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254" w:rsidRDefault="00523254" w:rsidP="00E215F3">
      <w:pPr>
        <w:autoSpaceDE w:val="0"/>
        <w:autoSpaceDN w:val="0"/>
        <w:adjustRightInd w:val="0"/>
        <w:spacing w:after="0" w:line="240" w:lineRule="auto"/>
        <w:ind w:firstLine="720"/>
        <w:jc w:val="center"/>
        <w:rPr>
          <w:rFonts w:ascii="Tms Rmn" w:hAnsi="Tms Rmn" w:cs="Tms Rmn"/>
          <w:b/>
          <w:bCs/>
          <w:color w:val="000000"/>
          <w:sz w:val="26"/>
          <w:szCs w:val="26"/>
          <w:u w:val="single"/>
        </w:rPr>
      </w:pPr>
      <w:r>
        <w:rPr>
          <w:rFonts w:ascii="Tms Rmn" w:hAnsi="Tms Rmn" w:cs="Tms Rmn"/>
          <w:b/>
          <w:bCs/>
          <w:color w:val="000000"/>
          <w:sz w:val="26"/>
          <w:szCs w:val="26"/>
          <w:u w:val="single"/>
        </w:rPr>
        <w:t>MOTION TO SET REASONABLE CONDITIONS OF RELEASE PURSUANT TO RULE 29.18(d)</w:t>
      </w:r>
    </w:p>
    <w:p w:rsidR="00E215F3" w:rsidRDefault="00E215F3" w:rsidP="00E215F3">
      <w:pPr>
        <w:autoSpaceDE w:val="0"/>
        <w:autoSpaceDN w:val="0"/>
        <w:adjustRightInd w:val="0"/>
        <w:spacing w:after="0" w:line="360" w:lineRule="auto"/>
        <w:rPr>
          <w:rFonts w:ascii="Tms Rmn" w:hAnsi="Tms Rmn" w:cs="Tms Rmn"/>
          <w:b/>
          <w:bCs/>
          <w:color w:val="000000"/>
          <w:sz w:val="26"/>
          <w:szCs w:val="26"/>
        </w:rPr>
      </w:pPr>
    </w:p>
    <w:p w:rsidR="001446E9" w:rsidRDefault="00523254" w:rsidP="001446E9">
      <w:pPr>
        <w:autoSpaceDE w:val="0"/>
        <w:autoSpaceDN w:val="0"/>
        <w:adjustRightInd w:val="0"/>
        <w:spacing w:after="0" w:line="360" w:lineRule="auto"/>
        <w:ind w:firstLine="720"/>
        <w:rPr>
          <w:rFonts w:ascii="Tms Rmn" w:hAnsi="Tms Rmn" w:cs="Tms Rmn"/>
          <w:color w:val="000000"/>
          <w:sz w:val="26"/>
          <w:szCs w:val="26"/>
        </w:rPr>
      </w:pPr>
      <w:r>
        <w:rPr>
          <w:rFonts w:ascii="Tms Rmn" w:hAnsi="Tms Rmn" w:cs="Tms Rmn"/>
          <w:b/>
          <w:bCs/>
          <w:color w:val="000000"/>
          <w:sz w:val="26"/>
          <w:szCs w:val="26"/>
        </w:rPr>
        <w:t>COMES NOW</w:t>
      </w:r>
      <w:r>
        <w:rPr>
          <w:rFonts w:ascii="Tms Rmn" w:hAnsi="Tms Rmn" w:cs="Tms Rmn"/>
          <w:color w:val="000000"/>
          <w:sz w:val="26"/>
          <w:szCs w:val="26"/>
        </w:rPr>
        <w:t xml:space="preserve"> </w:t>
      </w:r>
      <w:r w:rsidR="001446E9">
        <w:rPr>
          <w:rFonts w:ascii="Tms Rmn" w:hAnsi="Tms Rmn" w:cs="Tms Rmn"/>
          <w:color w:val="4472C4" w:themeColor="accent1"/>
          <w:sz w:val="26"/>
          <w:szCs w:val="26"/>
        </w:rPr>
        <w:t xml:space="preserve">[Insert client’s name – </w:t>
      </w:r>
      <w:r w:rsidR="003E6BA8">
        <w:rPr>
          <w:rFonts w:ascii="Tms Rmn" w:hAnsi="Tms Rmn" w:cs="Tms Rmn"/>
          <w:color w:val="4472C4" w:themeColor="accent1"/>
          <w:sz w:val="26"/>
          <w:szCs w:val="26"/>
        </w:rPr>
        <w:t xml:space="preserve">i.e. </w:t>
      </w:r>
      <w:r w:rsidR="001446E9">
        <w:rPr>
          <w:rFonts w:ascii="Tms Rmn" w:hAnsi="Tms Rmn" w:cs="Tms Rmn"/>
          <w:color w:val="4472C4" w:themeColor="accent1"/>
          <w:sz w:val="26"/>
          <w:szCs w:val="26"/>
        </w:rPr>
        <w:t>Mr. Joe Scott,]</w:t>
      </w:r>
      <w:r w:rsidR="001446E9">
        <w:rPr>
          <w:rFonts w:ascii="Tms Rmn" w:hAnsi="Tms Rmn" w:cs="Tms Rmn"/>
          <w:color w:val="000000"/>
          <w:sz w:val="26"/>
          <w:szCs w:val="26"/>
        </w:rPr>
        <w:t xml:space="preserve"> De</w:t>
      </w:r>
      <w:r>
        <w:rPr>
          <w:rFonts w:ascii="Tms Rmn" w:hAnsi="Tms Rmn" w:cs="Tms Rmn"/>
          <w:color w:val="000000"/>
          <w:sz w:val="26"/>
          <w:szCs w:val="26"/>
        </w:rPr>
        <w:t xml:space="preserve">fendant, by and through the undersigned </w:t>
      </w:r>
      <w:r w:rsidR="00E215F3">
        <w:rPr>
          <w:rFonts w:ascii="Tms Rmn" w:hAnsi="Tms Rmn" w:cs="Tms Rmn"/>
          <w:color w:val="000000"/>
          <w:sz w:val="26"/>
          <w:szCs w:val="26"/>
        </w:rPr>
        <w:t>Defense C</w:t>
      </w:r>
      <w:r>
        <w:rPr>
          <w:rFonts w:ascii="Tms Rmn" w:hAnsi="Tms Rmn" w:cs="Tms Rmn"/>
          <w:color w:val="000000"/>
          <w:sz w:val="26"/>
          <w:szCs w:val="26"/>
        </w:rPr>
        <w:t xml:space="preserve">ounsel, and </w:t>
      </w:r>
      <w:r w:rsidR="001072AA">
        <w:rPr>
          <w:rFonts w:ascii="Tms Rmn" w:hAnsi="Tms Rmn" w:cs="Tms Rmn"/>
          <w:color w:val="000000"/>
          <w:sz w:val="26"/>
          <w:szCs w:val="26"/>
        </w:rPr>
        <w:t xml:space="preserve">respectfully </w:t>
      </w:r>
      <w:r>
        <w:rPr>
          <w:rFonts w:ascii="Tms Rmn" w:hAnsi="Tms Rmn" w:cs="Tms Rmn"/>
          <w:color w:val="000000"/>
          <w:sz w:val="26"/>
          <w:szCs w:val="26"/>
        </w:rPr>
        <w:t>requests this Court hold a release hearing</w:t>
      </w:r>
      <w:r w:rsidR="00E215F3">
        <w:rPr>
          <w:rFonts w:ascii="Tms Rmn" w:hAnsi="Tms Rmn" w:cs="Tms Rmn"/>
          <w:color w:val="000000"/>
          <w:sz w:val="26"/>
          <w:szCs w:val="26"/>
        </w:rPr>
        <w:t xml:space="preserve"> pursuant to Missouri Supreme Court Rules 33.01, and 33.05</w:t>
      </w:r>
      <w:r w:rsidR="001072AA">
        <w:rPr>
          <w:rFonts w:ascii="Tms Rmn" w:hAnsi="Tms Rmn" w:cs="Tms Rmn"/>
          <w:color w:val="000000"/>
          <w:sz w:val="26"/>
          <w:szCs w:val="26"/>
        </w:rPr>
        <w:t xml:space="preserve">. </w:t>
      </w:r>
      <w:r w:rsidR="00E215F3">
        <w:rPr>
          <w:rFonts w:ascii="Tms Rmn" w:hAnsi="Tms Rmn" w:cs="Tms Rmn"/>
          <w:color w:val="000000"/>
          <w:sz w:val="26"/>
          <w:szCs w:val="26"/>
        </w:rPr>
        <w:t xml:space="preserve">Defendant further requests this Court </w:t>
      </w:r>
      <w:r>
        <w:rPr>
          <w:rFonts w:ascii="Tms Rmn" w:hAnsi="Tms Rmn" w:cs="Tms Rmn"/>
          <w:color w:val="000000"/>
          <w:sz w:val="26"/>
          <w:szCs w:val="26"/>
        </w:rPr>
        <w:t xml:space="preserve">grant </w:t>
      </w:r>
      <w:r w:rsidR="001446E9">
        <w:rPr>
          <w:rFonts w:ascii="Tms Rmn" w:hAnsi="Tms Rmn" w:cs="Tms Rmn"/>
          <w:color w:val="000000"/>
          <w:sz w:val="26"/>
          <w:szCs w:val="26"/>
        </w:rPr>
        <w:t>[</w:t>
      </w:r>
      <w:r w:rsidR="001446E9" w:rsidRPr="001446E9">
        <w:rPr>
          <w:rFonts w:ascii="Tms Rmn" w:hAnsi="Tms Rmn" w:cs="Tms Rmn"/>
          <w:color w:val="4472C4" w:themeColor="accent1"/>
          <w:sz w:val="26"/>
          <w:szCs w:val="26"/>
        </w:rPr>
        <w:t xml:space="preserve">client’s name] </w:t>
      </w:r>
      <w:r>
        <w:rPr>
          <w:rFonts w:ascii="Tms Rmn" w:hAnsi="Tms Rmn" w:cs="Tms Rmn"/>
          <w:color w:val="000000"/>
          <w:sz w:val="26"/>
          <w:szCs w:val="26"/>
        </w:rPr>
        <w:t xml:space="preserve">release upon a written promise to appear or, in the alternative, </w:t>
      </w:r>
      <w:r w:rsidR="00C67432">
        <w:rPr>
          <w:rFonts w:ascii="Tms Rmn" w:hAnsi="Tms Rmn" w:cs="Tms Rmn"/>
          <w:color w:val="000000"/>
          <w:sz w:val="26"/>
          <w:szCs w:val="26"/>
        </w:rPr>
        <w:t>_____________________________________</w:t>
      </w:r>
      <w:r>
        <w:rPr>
          <w:rFonts w:ascii="Tms Rmn" w:hAnsi="Tms Rmn" w:cs="Tms Rmn"/>
          <w:color w:val="000000"/>
          <w:sz w:val="26"/>
          <w:szCs w:val="26"/>
        </w:rPr>
        <w:t xml:space="preserve">, pursuant to Rule 33.01(c). </w:t>
      </w:r>
    </w:p>
    <w:p w:rsidR="00523254" w:rsidRDefault="00523254" w:rsidP="001446E9">
      <w:pPr>
        <w:autoSpaceDE w:val="0"/>
        <w:autoSpaceDN w:val="0"/>
        <w:adjustRightInd w:val="0"/>
        <w:spacing w:after="0" w:line="360" w:lineRule="auto"/>
        <w:ind w:firstLine="720"/>
        <w:rPr>
          <w:rFonts w:ascii="Tms Rmn" w:hAnsi="Tms Rmn" w:cs="Tms Rmn"/>
          <w:color w:val="000000"/>
          <w:sz w:val="26"/>
          <w:szCs w:val="26"/>
        </w:rPr>
      </w:pPr>
      <w:r>
        <w:rPr>
          <w:rFonts w:ascii="Tms Rmn" w:hAnsi="Tms Rmn" w:cs="Tms Rmn"/>
          <w:color w:val="000000"/>
          <w:sz w:val="26"/>
          <w:szCs w:val="26"/>
        </w:rPr>
        <w:t xml:space="preserve">In support, </w:t>
      </w:r>
      <w:r w:rsidR="001446E9">
        <w:rPr>
          <w:rFonts w:ascii="Tms Rmn" w:hAnsi="Tms Rmn" w:cs="Tms Rmn"/>
          <w:color w:val="000000"/>
          <w:sz w:val="26"/>
          <w:szCs w:val="26"/>
        </w:rPr>
        <w:t>[</w:t>
      </w:r>
      <w:r w:rsidR="001446E9" w:rsidRPr="001446E9">
        <w:rPr>
          <w:rFonts w:ascii="Tms Rmn" w:hAnsi="Tms Rmn" w:cs="Tms Rmn"/>
          <w:color w:val="4472C4" w:themeColor="accent1"/>
          <w:sz w:val="26"/>
          <w:szCs w:val="26"/>
        </w:rPr>
        <w:t xml:space="preserve">client’s name] </w:t>
      </w:r>
      <w:r>
        <w:rPr>
          <w:rFonts w:ascii="Tms Rmn" w:hAnsi="Tms Rmn" w:cs="Tms Rmn"/>
          <w:color w:val="000000"/>
          <w:sz w:val="26"/>
          <w:szCs w:val="26"/>
        </w:rPr>
        <w:t>states as follows:</w:t>
      </w:r>
    </w:p>
    <w:p w:rsidR="00E215F3" w:rsidRDefault="00E215F3" w:rsidP="00E215F3">
      <w:pPr>
        <w:autoSpaceDE w:val="0"/>
        <w:autoSpaceDN w:val="0"/>
        <w:adjustRightInd w:val="0"/>
        <w:spacing w:after="0" w:line="360" w:lineRule="auto"/>
        <w:ind w:firstLine="720"/>
        <w:rPr>
          <w:rFonts w:ascii="Tms Rmn" w:hAnsi="Tms Rmn" w:cs="Tms Rmn"/>
          <w:color w:val="000000"/>
          <w:sz w:val="26"/>
          <w:szCs w:val="26"/>
        </w:rPr>
      </w:pPr>
    </w:p>
    <w:p w:rsidR="00E215F3" w:rsidRDefault="00E215F3" w:rsidP="00E215F3">
      <w:pPr>
        <w:autoSpaceDE w:val="0"/>
        <w:autoSpaceDN w:val="0"/>
        <w:adjustRightInd w:val="0"/>
        <w:spacing w:after="0" w:line="360" w:lineRule="auto"/>
        <w:rPr>
          <w:rFonts w:ascii="Tms Rmn" w:hAnsi="Tms Rmn" w:cs="Tms Rmn"/>
          <w:color w:val="000000"/>
          <w:sz w:val="26"/>
          <w:szCs w:val="26"/>
        </w:rPr>
      </w:pPr>
      <w:r w:rsidRPr="00E215F3">
        <w:rPr>
          <w:rFonts w:ascii="Tms Rmn" w:hAnsi="Tms Rmn" w:cs="Tms Rmn"/>
          <w:color w:val="000000"/>
          <w:sz w:val="26"/>
          <w:szCs w:val="26"/>
          <w:u w:val="single"/>
        </w:rPr>
        <w:t>Statement of Facts</w:t>
      </w:r>
      <w:r>
        <w:rPr>
          <w:rFonts w:ascii="Tms Rmn" w:hAnsi="Tms Rmn" w:cs="Tms Rmn"/>
          <w:color w:val="000000"/>
          <w:sz w:val="26"/>
          <w:szCs w:val="26"/>
        </w:rPr>
        <w:t>:</w:t>
      </w:r>
    </w:p>
    <w:p w:rsidR="00E347BF" w:rsidRDefault="00E347BF" w:rsidP="00523254">
      <w:pPr>
        <w:numPr>
          <w:ilvl w:val="0"/>
          <w:numId w:val="1"/>
        </w:numPr>
        <w:tabs>
          <w:tab w:val="left" w:pos="950"/>
          <w:tab w:val="left" w:pos="1560"/>
        </w:tabs>
        <w:autoSpaceDE w:val="0"/>
        <w:autoSpaceDN w:val="0"/>
        <w:adjustRightInd w:val="0"/>
        <w:spacing w:after="0" w:line="360" w:lineRule="auto"/>
        <w:ind w:left="360" w:hanging="360"/>
        <w:rPr>
          <w:rFonts w:ascii="Tms Rmn" w:hAnsi="Tms Rmn" w:cs="Tms Rmn"/>
          <w:color w:val="000000"/>
          <w:sz w:val="26"/>
          <w:szCs w:val="26"/>
        </w:rPr>
      </w:pPr>
      <w:r>
        <w:rPr>
          <w:rFonts w:ascii="Tms Rmn" w:hAnsi="Tms Rmn" w:cs="Tms Rmn"/>
          <w:color w:val="000000"/>
          <w:sz w:val="26"/>
          <w:szCs w:val="26"/>
        </w:rPr>
        <w:t xml:space="preserve">On _______, </w:t>
      </w:r>
      <w:r w:rsidR="006E5507">
        <w:rPr>
          <w:rFonts w:ascii="Tms Rmn" w:hAnsi="Tms Rmn" w:cs="Tms Rmn"/>
          <w:color w:val="000000"/>
          <w:sz w:val="26"/>
          <w:szCs w:val="26"/>
        </w:rPr>
        <w:t xml:space="preserve">the State filed a complaint charging </w:t>
      </w:r>
      <w:r w:rsidR="001446E9">
        <w:rPr>
          <w:rFonts w:ascii="Tms Rmn" w:hAnsi="Tms Rmn" w:cs="Tms Rmn"/>
          <w:color w:val="000000"/>
          <w:sz w:val="26"/>
          <w:szCs w:val="26"/>
        </w:rPr>
        <w:t>[</w:t>
      </w:r>
      <w:r w:rsidR="001446E9" w:rsidRPr="001446E9">
        <w:rPr>
          <w:rFonts w:ascii="Tms Rmn" w:hAnsi="Tms Rmn" w:cs="Tms Rmn"/>
          <w:color w:val="4472C4" w:themeColor="accent1"/>
          <w:sz w:val="26"/>
          <w:szCs w:val="26"/>
        </w:rPr>
        <w:t xml:space="preserve">client’s name] </w:t>
      </w:r>
      <w:r w:rsidR="006E5507">
        <w:rPr>
          <w:rFonts w:ascii="Tms Rmn" w:hAnsi="Tms Rmn" w:cs="Tms Rmn"/>
          <w:color w:val="000000"/>
          <w:sz w:val="26"/>
          <w:szCs w:val="26"/>
        </w:rPr>
        <w:t xml:space="preserve">with </w:t>
      </w:r>
      <w:r>
        <w:rPr>
          <w:rFonts w:ascii="Tms Rmn" w:hAnsi="Tms Rmn" w:cs="Tms Rmn"/>
          <w:color w:val="000000"/>
          <w:sz w:val="26"/>
          <w:szCs w:val="26"/>
        </w:rPr>
        <w:t>__________.</w:t>
      </w:r>
    </w:p>
    <w:p w:rsidR="00695059" w:rsidRPr="00695059" w:rsidRDefault="001446E9" w:rsidP="00695059">
      <w:pPr>
        <w:numPr>
          <w:ilvl w:val="0"/>
          <w:numId w:val="1"/>
        </w:numPr>
        <w:tabs>
          <w:tab w:val="left" w:pos="950"/>
          <w:tab w:val="left" w:pos="1560"/>
        </w:tabs>
        <w:autoSpaceDE w:val="0"/>
        <w:autoSpaceDN w:val="0"/>
        <w:adjustRightInd w:val="0"/>
        <w:spacing w:after="0" w:line="360" w:lineRule="auto"/>
        <w:ind w:left="360" w:hanging="360"/>
        <w:rPr>
          <w:rFonts w:ascii="Tms Rmn" w:hAnsi="Tms Rmn" w:cs="Tms Rmn"/>
          <w:color w:val="000000"/>
          <w:sz w:val="26"/>
          <w:szCs w:val="26"/>
        </w:rPr>
      </w:pPr>
      <w:r>
        <w:rPr>
          <w:rFonts w:ascii="Tms Rmn" w:hAnsi="Tms Rmn" w:cs="Tms Rmn"/>
          <w:color w:val="000000"/>
          <w:sz w:val="26"/>
          <w:szCs w:val="26"/>
        </w:rPr>
        <w:t>[</w:t>
      </w:r>
      <w:r w:rsidRPr="001446E9">
        <w:rPr>
          <w:rFonts w:ascii="Tms Rmn" w:hAnsi="Tms Rmn" w:cs="Tms Rmn"/>
          <w:color w:val="4472C4" w:themeColor="accent1"/>
          <w:sz w:val="26"/>
          <w:szCs w:val="26"/>
        </w:rPr>
        <w:t xml:space="preserve">client’s name] </w:t>
      </w:r>
      <w:r w:rsidR="00E215F3">
        <w:rPr>
          <w:rFonts w:ascii="Tms Rmn" w:hAnsi="Tms Rmn" w:cs="Tms Rmn"/>
          <w:color w:val="000000"/>
          <w:sz w:val="26"/>
          <w:szCs w:val="26"/>
        </w:rPr>
        <w:t xml:space="preserve">’s bond is currently set at _______________. </w:t>
      </w:r>
      <w:r w:rsidR="00E347BF">
        <w:rPr>
          <w:rFonts w:ascii="Tms Rmn" w:hAnsi="Tms Rmn" w:cs="Tms Rmn"/>
          <w:color w:val="000000"/>
          <w:sz w:val="26"/>
          <w:szCs w:val="26"/>
        </w:rPr>
        <w:t>[</w:t>
      </w:r>
      <w:r w:rsidR="00C67432">
        <w:rPr>
          <w:rFonts w:ascii="Tms Rmn" w:hAnsi="Tms Rmn" w:cs="Tms Rmn"/>
          <w:color w:val="000000"/>
          <w:sz w:val="26"/>
          <w:szCs w:val="26"/>
        </w:rPr>
        <w:t>Or “</w:t>
      </w:r>
      <w:r>
        <w:rPr>
          <w:rFonts w:ascii="Tms Rmn" w:hAnsi="Tms Rmn" w:cs="Tms Rmn"/>
          <w:color w:val="000000"/>
          <w:sz w:val="26"/>
          <w:szCs w:val="26"/>
        </w:rPr>
        <w:t>[</w:t>
      </w:r>
      <w:r w:rsidRPr="001446E9">
        <w:rPr>
          <w:rFonts w:ascii="Tms Rmn" w:hAnsi="Tms Rmn" w:cs="Tms Rmn"/>
          <w:color w:val="4472C4" w:themeColor="accent1"/>
          <w:sz w:val="26"/>
          <w:szCs w:val="26"/>
        </w:rPr>
        <w:t xml:space="preserve">client’s name] </w:t>
      </w:r>
      <w:r w:rsidR="00523254" w:rsidRPr="00E347BF">
        <w:rPr>
          <w:rFonts w:ascii="Tms Rmn" w:hAnsi="Tms Rmn" w:cs="Tms Rmn"/>
          <w:color w:val="000000"/>
          <w:sz w:val="26"/>
          <w:szCs w:val="26"/>
        </w:rPr>
        <w:t xml:space="preserve">is currently being </w:t>
      </w:r>
      <w:r w:rsidR="006E5507">
        <w:rPr>
          <w:rFonts w:ascii="Tms Rmn" w:hAnsi="Tms Rmn" w:cs="Tms Rmn"/>
          <w:color w:val="000000"/>
          <w:sz w:val="26"/>
          <w:szCs w:val="26"/>
        </w:rPr>
        <w:t>held pending trial</w:t>
      </w:r>
      <w:r w:rsidR="00523254" w:rsidRPr="00E347BF">
        <w:rPr>
          <w:rFonts w:ascii="Tms Rmn" w:hAnsi="Tms Rmn" w:cs="Tms Rmn"/>
          <w:color w:val="000000"/>
          <w:sz w:val="26"/>
          <w:szCs w:val="26"/>
        </w:rPr>
        <w:t xml:space="preserve"> without the </w:t>
      </w:r>
      <w:r w:rsidR="00E215F3" w:rsidRPr="00E347BF">
        <w:rPr>
          <w:rFonts w:ascii="Tms Rmn" w:hAnsi="Tms Rmn" w:cs="Tms Rmn"/>
          <w:color w:val="000000"/>
          <w:sz w:val="26"/>
          <w:szCs w:val="26"/>
        </w:rPr>
        <w:t>possibility</w:t>
      </w:r>
      <w:r w:rsidR="00523254" w:rsidRPr="00E347BF">
        <w:rPr>
          <w:rFonts w:ascii="Tms Rmn" w:hAnsi="Tms Rmn" w:cs="Tms Rmn"/>
          <w:color w:val="000000"/>
          <w:sz w:val="26"/>
          <w:szCs w:val="26"/>
        </w:rPr>
        <w:t xml:space="preserve"> of posting bond.</w:t>
      </w:r>
      <w:r w:rsidR="00C67432">
        <w:rPr>
          <w:rFonts w:ascii="Tms Rmn" w:hAnsi="Tms Rmn" w:cs="Tms Rmn"/>
          <w:color w:val="000000"/>
          <w:sz w:val="26"/>
          <w:szCs w:val="26"/>
        </w:rPr>
        <w:t>”</w:t>
      </w:r>
      <w:r w:rsidR="00E347BF">
        <w:rPr>
          <w:rFonts w:ascii="Tms Rmn" w:hAnsi="Tms Rmn" w:cs="Tms Rmn"/>
          <w:color w:val="000000"/>
          <w:sz w:val="26"/>
          <w:szCs w:val="26"/>
        </w:rPr>
        <w:t>]</w:t>
      </w:r>
    </w:p>
    <w:p w:rsidR="00695059" w:rsidRDefault="00695059" w:rsidP="00695059">
      <w:pPr>
        <w:numPr>
          <w:ilvl w:val="0"/>
          <w:numId w:val="1"/>
        </w:numPr>
        <w:tabs>
          <w:tab w:val="left" w:pos="950"/>
          <w:tab w:val="left" w:pos="1560"/>
        </w:tabs>
        <w:autoSpaceDE w:val="0"/>
        <w:autoSpaceDN w:val="0"/>
        <w:adjustRightInd w:val="0"/>
        <w:spacing w:after="0" w:line="360" w:lineRule="auto"/>
        <w:ind w:left="360" w:hanging="360"/>
        <w:rPr>
          <w:rFonts w:ascii="Tms Rmn" w:hAnsi="Tms Rmn" w:cs="Tms Rmn"/>
          <w:color w:val="000000"/>
          <w:sz w:val="26"/>
          <w:szCs w:val="26"/>
        </w:rPr>
      </w:pPr>
      <w:r>
        <w:rPr>
          <w:rFonts w:ascii="Tms Rmn" w:hAnsi="Tms Rmn" w:cs="Tms Rmn"/>
          <w:color w:val="000000"/>
          <w:sz w:val="26"/>
          <w:szCs w:val="26"/>
        </w:rPr>
        <w:t>Relevant Information:</w:t>
      </w:r>
    </w:p>
    <w:p w:rsidR="001446E9" w:rsidRPr="001446E9" w:rsidRDefault="001446E9" w:rsidP="001446E9">
      <w:pPr>
        <w:tabs>
          <w:tab w:val="left" w:pos="950"/>
          <w:tab w:val="left" w:pos="1560"/>
        </w:tabs>
        <w:autoSpaceDE w:val="0"/>
        <w:autoSpaceDN w:val="0"/>
        <w:adjustRightInd w:val="0"/>
        <w:spacing w:after="0" w:line="360" w:lineRule="auto"/>
        <w:ind w:left="360"/>
        <w:rPr>
          <w:rFonts w:ascii="Tms Rmn" w:hAnsi="Tms Rmn" w:cs="Tms Rmn"/>
          <w:color w:val="FF0000"/>
          <w:sz w:val="26"/>
          <w:szCs w:val="26"/>
        </w:rPr>
      </w:pPr>
      <w:r>
        <w:rPr>
          <w:rFonts w:ascii="Tms Rmn" w:hAnsi="Tms Rmn" w:cs="Tms Rmn"/>
          <w:color w:val="FF0000"/>
          <w:sz w:val="26"/>
          <w:szCs w:val="26"/>
        </w:rPr>
        <w:t>Practice Note: do not simply list factors. Write a narrative about your client and their circumstances. It should be individualized in each case. The laundry list method is not persuasive. We’ve included these factors, because many judges consider these. If you know your judge has a particular concern, be sure to address it.</w:t>
      </w:r>
    </w:p>
    <w:p w:rsidR="00695059" w:rsidRDefault="00695059" w:rsidP="00695059">
      <w:pPr>
        <w:numPr>
          <w:ilvl w:val="1"/>
          <w:numId w:val="1"/>
        </w:numPr>
        <w:tabs>
          <w:tab w:val="left" w:pos="950"/>
          <w:tab w:val="left" w:pos="1560"/>
        </w:tabs>
        <w:autoSpaceDE w:val="0"/>
        <w:autoSpaceDN w:val="0"/>
        <w:adjustRightInd w:val="0"/>
        <w:spacing w:after="0" w:line="360" w:lineRule="auto"/>
        <w:rPr>
          <w:rFonts w:ascii="Tms Rmn" w:hAnsi="Tms Rmn" w:cs="Tms Rmn"/>
          <w:color w:val="000000"/>
          <w:sz w:val="26"/>
          <w:szCs w:val="26"/>
        </w:rPr>
      </w:pPr>
      <w:r>
        <w:rPr>
          <w:rFonts w:ascii="Tms Rmn" w:hAnsi="Tms Rmn" w:cs="Tms Rmn"/>
          <w:color w:val="000000"/>
          <w:sz w:val="26"/>
          <w:szCs w:val="26"/>
        </w:rPr>
        <w:t xml:space="preserve">Home Plan: </w:t>
      </w:r>
      <w:r w:rsidR="006E5507">
        <w:rPr>
          <w:rFonts w:ascii="Tms Rmn" w:hAnsi="Tms Rmn" w:cs="Tms Rmn"/>
          <w:color w:val="000000"/>
          <w:sz w:val="26"/>
          <w:szCs w:val="26"/>
        </w:rPr>
        <w:t xml:space="preserve">If released, </w:t>
      </w:r>
      <w:r w:rsidR="001446E9">
        <w:rPr>
          <w:rFonts w:ascii="Tms Rmn" w:hAnsi="Tms Rmn" w:cs="Tms Rmn"/>
          <w:color w:val="000000"/>
          <w:sz w:val="26"/>
          <w:szCs w:val="26"/>
        </w:rPr>
        <w:t>[</w:t>
      </w:r>
      <w:r w:rsidR="001446E9" w:rsidRPr="001446E9">
        <w:rPr>
          <w:rFonts w:ascii="Tms Rmn" w:hAnsi="Tms Rmn" w:cs="Tms Rmn"/>
          <w:color w:val="4472C4" w:themeColor="accent1"/>
          <w:sz w:val="26"/>
          <w:szCs w:val="26"/>
        </w:rPr>
        <w:t xml:space="preserve">client’s name] </w:t>
      </w:r>
      <w:r w:rsidR="006E5507">
        <w:rPr>
          <w:rFonts w:ascii="Tms Rmn" w:hAnsi="Tms Rmn" w:cs="Tms Rmn"/>
          <w:color w:val="000000"/>
          <w:sz w:val="26"/>
          <w:szCs w:val="26"/>
        </w:rPr>
        <w:t xml:space="preserve">would </w:t>
      </w:r>
      <w:proofErr w:type="spellStart"/>
      <w:r w:rsidR="006E5507">
        <w:rPr>
          <w:rFonts w:ascii="Tms Rmn" w:hAnsi="Tms Rmn" w:cs="Tms Rmn"/>
          <w:color w:val="000000"/>
          <w:sz w:val="26"/>
          <w:szCs w:val="26"/>
        </w:rPr>
        <w:t>reside</w:t>
      </w:r>
      <w:proofErr w:type="spellEnd"/>
      <w:r w:rsidR="006E5507">
        <w:rPr>
          <w:rFonts w:ascii="Tms Rmn" w:hAnsi="Tms Rmn" w:cs="Tms Rmn"/>
          <w:color w:val="000000"/>
          <w:sz w:val="26"/>
          <w:szCs w:val="26"/>
        </w:rPr>
        <w:t xml:space="preserve"> at</w:t>
      </w:r>
    </w:p>
    <w:p w:rsidR="00695059" w:rsidRDefault="00695059" w:rsidP="00695059">
      <w:pPr>
        <w:numPr>
          <w:ilvl w:val="1"/>
          <w:numId w:val="1"/>
        </w:numPr>
        <w:tabs>
          <w:tab w:val="left" w:pos="950"/>
          <w:tab w:val="left" w:pos="1560"/>
        </w:tabs>
        <w:autoSpaceDE w:val="0"/>
        <w:autoSpaceDN w:val="0"/>
        <w:adjustRightInd w:val="0"/>
        <w:spacing w:after="0" w:line="360" w:lineRule="auto"/>
        <w:rPr>
          <w:rFonts w:ascii="Tms Rmn" w:hAnsi="Tms Rmn" w:cs="Tms Rmn"/>
          <w:color w:val="000000"/>
          <w:sz w:val="26"/>
          <w:szCs w:val="26"/>
        </w:rPr>
      </w:pPr>
      <w:r>
        <w:rPr>
          <w:rFonts w:ascii="Tms Rmn" w:hAnsi="Tms Rmn" w:cs="Tms Rmn"/>
          <w:color w:val="000000"/>
          <w:sz w:val="26"/>
          <w:szCs w:val="26"/>
        </w:rPr>
        <w:t xml:space="preserve">Family Ties and Length of Residence in the Community: </w:t>
      </w:r>
    </w:p>
    <w:p w:rsidR="00695059" w:rsidRDefault="00695059" w:rsidP="00695059">
      <w:pPr>
        <w:numPr>
          <w:ilvl w:val="1"/>
          <w:numId w:val="1"/>
        </w:numPr>
        <w:tabs>
          <w:tab w:val="left" w:pos="950"/>
          <w:tab w:val="left" w:pos="1560"/>
        </w:tabs>
        <w:autoSpaceDE w:val="0"/>
        <w:autoSpaceDN w:val="0"/>
        <w:adjustRightInd w:val="0"/>
        <w:spacing w:after="0" w:line="360" w:lineRule="auto"/>
        <w:rPr>
          <w:rFonts w:ascii="Tms Rmn" w:hAnsi="Tms Rmn" w:cs="Tms Rmn"/>
          <w:color w:val="000000"/>
          <w:sz w:val="26"/>
          <w:szCs w:val="26"/>
        </w:rPr>
      </w:pPr>
      <w:r>
        <w:rPr>
          <w:rFonts w:ascii="Tms Rmn" w:hAnsi="Tms Rmn" w:cs="Tms Rmn"/>
          <w:color w:val="000000"/>
          <w:sz w:val="26"/>
          <w:szCs w:val="26"/>
        </w:rPr>
        <w:t>Employment:</w:t>
      </w:r>
    </w:p>
    <w:p w:rsidR="00695059" w:rsidRDefault="00695059" w:rsidP="00695059">
      <w:pPr>
        <w:numPr>
          <w:ilvl w:val="1"/>
          <w:numId w:val="1"/>
        </w:numPr>
        <w:tabs>
          <w:tab w:val="left" w:pos="950"/>
          <w:tab w:val="left" w:pos="1560"/>
        </w:tabs>
        <w:autoSpaceDE w:val="0"/>
        <w:autoSpaceDN w:val="0"/>
        <w:adjustRightInd w:val="0"/>
        <w:spacing w:after="0" w:line="360" w:lineRule="auto"/>
        <w:rPr>
          <w:rFonts w:ascii="Tms Rmn" w:hAnsi="Tms Rmn" w:cs="Tms Rmn"/>
          <w:color w:val="000000"/>
          <w:sz w:val="26"/>
          <w:szCs w:val="26"/>
        </w:rPr>
      </w:pPr>
      <w:r>
        <w:rPr>
          <w:rFonts w:ascii="Tms Rmn" w:hAnsi="Tms Rmn" w:cs="Tms Rmn"/>
          <w:color w:val="000000"/>
          <w:sz w:val="26"/>
          <w:szCs w:val="26"/>
        </w:rPr>
        <w:t>Education:</w:t>
      </w:r>
    </w:p>
    <w:p w:rsidR="00695059" w:rsidRDefault="00695059" w:rsidP="00695059">
      <w:pPr>
        <w:numPr>
          <w:ilvl w:val="1"/>
          <w:numId w:val="1"/>
        </w:numPr>
        <w:tabs>
          <w:tab w:val="left" w:pos="950"/>
          <w:tab w:val="left" w:pos="1560"/>
        </w:tabs>
        <w:autoSpaceDE w:val="0"/>
        <w:autoSpaceDN w:val="0"/>
        <w:adjustRightInd w:val="0"/>
        <w:spacing w:after="0" w:line="360" w:lineRule="auto"/>
        <w:rPr>
          <w:rFonts w:ascii="Tms Rmn" w:hAnsi="Tms Rmn" w:cs="Tms Rmn"/>
          <w:color w:val="000000"/>
          <w:sz w:val="26"/>
          <w:szCs w:val="26"/>
        </w:rPr>
      </w:pPr>
      <w:r>
        <w:rPr>
          <w:rFonts w:ascii="Tms Rmn" w:hAnsi="Tms Rmn" w:cs="Tms Rmn"/>
          <w:color w:val="000000"/>
          <w:sz w:val="26"/>
          <w:szCs w:val="26"/>
        </w:rPr>
        <w:t>Mental Health:</w:t>
      </w:r>
    </w:p>
    <w:p w:rsidR="00695059" w:rsidRDefault="00695059" w:rsidP="00695059">
      <w:pPr>
        <w:numPr>
          <w:ilvl w:val="1"/>
          <w:numId w:val="1"/>
        </w:numPr>
        <w:tabs>
          <w:tab w:val="left" w:pos="950"/>
          <w:tab w:val="left" w:pos="1560"/>
        </w:tabs>
        <w:autoSpaceDE w:val="0"/>
        <w:autoSpaceDN w:val="0"/>
        <w:adjustRightInd w:val="0"/>
        <w:spacing w:after="0" w:line="360" w:lineRule="auto"/>
        <w:rPr>
          <w:rFonts w:ascii="Tms Rmn" w:hAnsi="Tms Rmn" w:cs="Tms Rmn"/>
          <w:color w:val="000000"/>
          <w:sz w:val="26"/>
          <w:szCs w:val="26"/>
        </w:rPr>
      </w:pPr>
      <w:r>
        <w:rPr>
          <w:rFonts w:ascii="Tms Rmn" w:hAnsi="Tms Rmn" w:cs="Tms Rmn"/>
          <w:color w:val="000000"/>
          <w:sz w:val="26"/>
          <w:szCs w:val="26"/>
        </w:rPr>
        <w:t>Physical Health:</w:t>
      </w:r>
    </w:p>
    <w:p w:rsidR="00695059" w:rsidRDefault="00695059" w:rsidP="00695059">
      <w:pPr>
        <w:numPr>
          <w:ilvl w:val="1"/>
          <w:numId w:val="1"/>
        </w:numPr>
        <w:tabs>
          <w:tab w:val="left" w:pos="950"/>
          <w:tab w:val="left" w:pos="1560"/>
        </w:tabs>
        <w:autoSpaceDE w:val="0"/>
        <w:autoSpaceDN w:val="0"/>
        <w:adjustRightInd w:val="0"/>
        <w:spacing w:after="0" w:line="360" w:lineRule="auto"/>
        <w:rPr>
          <w:rFonts w:ascii="Tms Rmn" w:hAnsi="Tms Rmn" w:cs="Tms Rmn"/>
          <w:color w:val="000000"/>
          <w:sz w:val="26"/>
          <w:szCs w:val="26"/>
        </w:rPr>
      </w:pPr>
      <w:r>
        <w:rPr>
          <w:rFonts w:ascii="Tms Rmn" w:hAnsi="Tms Rmn" w:cs="Tms Rmn"/>
          <w:color w:val="000000"/>
          <w:sz w:val="26"/>
          <w:szCs w:val="26"/>
        </w:rPr>
        <w:t>Record of Convictions:</w:t>
      </w:r>
    </w:p>
    <w:p w:rsidR="00695059" w:rsidRDefault="00695059" w:rsidP="00695059">
      <w:pPr>
        <w:numPr>
          <w:ilvl w:val="1"/>
          <w:numId w:val="1"/>
        </w:numPr>
        <w:tabs>
          <w:tab w:val="left" w:pos="950"/>
          <w:tab w:val="left" w:pos="1560"/>
        </w:tabs>
        <w:autoSpaceDE w:val="0"/>
        <w:autoSpaceDN w:val="0"/>
        <w:adjustRightInd w:val="0"/>
        <w:spacing w:after="0" w:line="360" w:lineRule="auto"/>
        <w:rPr>
          <w:rFonts w:ascii="Tms Rmn" w:hAnsi="Tms Rmn" w:cs="Tms Rmn"/>
          <w:color w:val="000000"/>
          <w:sz w:val="26"/>
          <w:szCs w:val="26"/>
        </w:rPr>
      </w:pPr>
      <w:r>
        <w:rPr>
          <w:rFonts w:ascii="Tms Rmn" w:hAnsi="Tms Rmn" w:cs="Tms Rmn"/>
          <w:color w:val="000000"/>
          <w:sz w:val="26"/>
          <w:szCs w:val="26"/>
        </w:rPr>
        <w:t>Record of Appearances in Court:</w:t>
      </w:r>
    </w:p>
    <w:p w:rsidR="00832768" w:rsidRPr="00832768" w:rsidRDefault="00832768" w:rsidP="00832768">
      <w:pPr>
        <w:numPr>
          <w:ilvl w:val="1"/>
          <w:numId w:val="1"/>
        </w:numPr>
        <w:tabs>
          <w:tab w:val="left" w:pos="950"/>
          <w:tab w:val="left" w:pos="1560"/>
        </w:tabs>
        <w:autoSpaceDE w:val="0"/>
        <w:autoSpaceDN w:val="0"/>
        <w:adjustRightInd w:val="0"/>
        <w:spacing w:after="0" w:line="360" w:lineRule="auto"/>
        <w:rPr>
          <w:rFonts w:ascii="Tms Rmn" w:hAnsi="Tms Rmn" w:cs="Tms Rmn"/>
          <w:color w:val="000000"/>
          <w:sz w:val="26"/>
          <w:szCs w:val="26"/>
        </w:rPr>
      </w:pPr>
      <w:r>
        <w:rPr>
          <w:rFonts w:ascii="Tms Rmn" w:hAnsi="Tms Rmn" w:cs="Tms Rmn"/>
          <w:color w:val="000000"/>
          <w:sz w:val="26"/>
          <w:szCs w:val="26"/>
        </w:rPr>
        <w:t>Character:</w:t>
      </w:r>
    </w:p>
    <w:p w:rsidR="008D727B" w:rsidRDefault="001446E9" w:rsidP="00E347BF">
      <w:pPr>
        <w:numPr>
          <w:ilvl w:val="0"/>
          <w:numId w:val="1"/>
        </w:numPr>
        <w:tabs>
          <w:tab w:val="left" w:pos="950"/>
          <w:tab w:val="left" w:pos="1560"/>
        </w:tabs>
        <w:autoSpaceDE w:val="0"/>
        <w:autoSpaceDN w:val="0"/>
        <w:adjustRightInd w:val="0"/>
        <w:spacing w:after="0" w:line="360" w:lineRule="auto"/>
        <w:ind w:left="360" w:hanging="360"/>
        <w:rPr>
          <w:rFonts w:ascii="Tms Rmn" w:hAnsi="Tms Rmn" w:cs="Tms Rmn"/>
          <w:color w:val="000000"/>
          <w:sz w:val="26"/>
          <w:szCs w:val="26"/>
        </w:rPr>
      </w:pPr>
      <w:r>
        <w:rPr>
          <w:rFonts w:ascii="Tms Rmn" w:hAnsi="Tms Rmn" w:cs="Tms Rmn"/>
          <w:color w:val="000000"/>
          <w:sz w:val="26"/>
          <w:szCs w:val="26"/>
        </w:rPr>
        <w:lastRenderedPageBreak/>
        <w:t>[</w:t>
      </w:r>
      <w:r w:rsidRPr="001446E9">
        <w:rPr>
          <w:rFonts w:ascii="Tms Rmn" w:hAnsi="Tms Rmn" w:cs="Tms Rmn"/>
          <w:color w:val="4472C4" w:themeColor="accent1"/>
          <w:sz w:val="26"/>
          <w:szCs w:val="26"/>
        </w:rPr>
        <w:t xml:space="preserve">client’s name] </w:t>
      </w:r>
      <w:r w:rsidR="008D727B">
        <w:rPr>
          <w:rFonts w:ascii="Tms Rmn" w:hAnsi="Tms Rmn" w:cs="Tms Rmn"/>
          <w:color w:val="000000"/>
          <w:sz w:val="26"/>
          <w:szCs w:val="26"/>
        </w:rPr>
        <w:t>is ____ years old.</w:t>
      </w:r>
    </w:p>
    <w:p w:rsidR="008D727B" w:rsidRDefault="001446E9" w:rsidP="00E347BF">
      <w:pPr>
        <w:numPr>
          <w:ilvl w:val="0"/>
          <w:numId w:val="1"/>
        </w:numPr>
        <w:tabs>
          <w:tab w:val="left" w:pos="950"/>
          <w:tab w:val="left" w:pos="1560"/>
        </w:tabs>
        <w:autoSpaceDE w:val="0"/>
        <w:autoSpaceDN w:val="0"/>
        <w:adjustRightInd w:val="0"/>
        <w:spacing w:after="0" w:line="360" w:lineRule="auto"/>
        <w:ind w:left="360" w:hanging="360"/>
        <w:rPr>
          <w:rFonts w:ascii="Tms Rmn" w:hAnsi="Tms Rmn" w:cs="Tms Rmn"/>
          <w:color w:val="000000"/>
          <w:sz w:val="26"/>
          <w:szCs w:val="26"/>
        </w:rPr>
      </w:pPr>
      <w:r>
        <w:rPr>
          <w:rFonts w:ascii="Tms Rmn" w:hAnsi="Tms Rmn" w:cs="Tms Rmn"/>
          <w:color w:val="000000"/>
          <w:sz w:val="26"/>
          <w:szCs w:val="26"/>
        </w:rPr>
        <w:t>[</w:t>
      </w:r>
      <w:r w:rsidRPr="001446E9">
        <w:rPr>
          <w:rFonts w:ascii="Tms Rmn" w:hAnsi="Tms Rmn" w:cs="Tms Rmn"/>
          <w:color w:val="4472C4" w:themeColor="accent1"/>
          <w:sz w:val="26"/>
          <w:szCs w:val="26"/>
        </w:rPr>
        <w:t xml:space="preserve">client’s </w:t>
      </w:r>
      <w:proofErr w:type="gramStart"/>
      <w:r w:rsidRPr="001446E9">
        <w:rPr>
          <w:rFonts w:ascii="Tms Rmn" w:hAnsi="Tms Rmn" w:cs="Tms Rmn"/>
          <w:color w:val="4472C4" w:themeColor="accent1"/>
          <w:sz w:val="26"/>
          <w:szCs w:val="26"/>
        </w:rPr>
        <w:t xml:space="preserve">name] </w:t>
      </w:r>
      <w:r w:rsidR="008D727B">
        <w:rPr>
          <w:rFonts w:ascii="Tms Rmn" w:hAnsi="Tms Rmn" w:cs="Tms Rmn"/>
          <w:color w:val="000000"/>
          <w:sz w:val="26"/>
          <w:szCs w:val="26"/>
        </w:rPr>
        <w:t xml:space="preserve"> is</w:t>
      </w:r>
      <w:proofErr w:type="gramEnd"/>
      <w:r w:rsidR="008D727B">
        <w:rPr>
          <w:rFonts w:ascii="Tms Rmn" w:hAnsi="Tms Rmn" w:cs="Tms Rmn"/>
          <w:color w:val="000000"/>
          <w:sz w:val="26"/>
          <w:szCs w:val="26"/>
        </w:rPr>
        <w:t xml:space="preserve"> employed at _____________</w:t>
      </w:r>
    </w:p>
    <w:p w:rsidR="00695059" w:rsidRDefault="001446E9" w:rsidP="00E347BF">
      <w:pPr>
        <w:numPr>
          <w:ilvl w:val="0"/>
          <w:numId w:val="1"/>
        </w:numPr>
        <w:tabs>
          <w:tab w:val="left" w:pos="950"/>
          <w:tab w:val="left" w:pos="1560"/>
        </w:tabs>
        <w:autoSpaceDE w:val="0"/>
        <w:autoSpaceDN w:val="0"/>
        <w:adjustRightInd w:val="0"/>
        <w:spacing w:after="0" w:line="360" w:lineRule="auto"/>
        <w:ind w:left="360" w:hanging="360"/>
        <w:rPr>
          <w:rFonts w:ascii="Tms Rmn" w:hAnsi="Tms Rmn" w:cs="Tms Rmn"/>
          <w:color w:val="000000"/>
          <w:sz w:val="26"/>
          <w:szCs w:val="26"/>
        </w:rPr>
      </w:pPr>
      <w:r>
        <w:rPr>
          <w:rFonts w:ascii="Tms Rmn" w:hAnsi="Tms Rmn" w:cs="Tms Rmn"/>
          <w:color w:val="000000"/>
          <w:sz w:val="26"/>
          <w:szCs w:val="26"/>
        </w:rPr>
        <w:t>[</w:t>
      </w:r>
      <w:r w:rsidRPr="001446E9">
        <w:rPr>
          <w:rFonts w:ascii="Tms Rmn" w:hAnsi="Tms Rmn" w:cs="Tms Rmn"/>
          <w:color w:val="4472C4" w:themeColor="accent1"/>
          <w:sz w:val="26"/>
          <w:szCs w:val="26"/>
        </w:rPr>
        <w:t xml:space="preserve">client’s </w:t>
      </w:r>
      <w:proofErr w:type="gramStart"/>
      <w:r w:rsidRPr="001446E9">
        <w:rPr>
          <w:rFonts w:ascii="Tms Rmn" w:hAnsi="Tms Rmn" w:cs="Tms Rmn"/>
          <w:color w:val="4472C4" w:themeColor="accent1"/>
          <w:sz w:val="26"/>
          <w:szCs w:val="26"/>
        </w:rPr>
        <w:t xml:space="preserve">name] </w:t>
      </w:r>
      <w:r w:rsidR="00695059">
        <w:rPr>
          <w:rFonts w:ascii="Tms Rmn" w:hAnsi="Tms Rmn" w:cs="Tms Rmn"/>
          <w:color w:val="000000"/>
          <w:sz w:val="26"/>
          <w:szCs w:val="26"/>
        </w:rPr>
        <w:t xml:space="preserve"> graduated</w:t>
      </w:r>
      <w:proofErr w:type="gramEnd"/>
      <w:r w:rsidR="00695059">
        <w:rPr>
          <w:rFonts w:ascii="Tms Rmn" w:hAnsi="Tms Rmn" w:cs="Tms Rmn"/>
          <w:color w:val="000000"/>
          <w:sz w:val="26"/>
          <w:szCs w:val="26"/>
        </w:rPr>
        <w:t xml:space="preserve"> ______________</w:t>
      </w:r>
    </w:p>
    <w:p w:rsidR="008D727B" w:rsidRPr="006E5507" w:rsidRDefault="001446E9" w:rsidP="00E347BF">
      <w:pPr>
        <w:numPr>
          <w:ilvl w:val="0"/>
          <w:numId w:val="1"/>
        </w:numPr>
        <w:tabs>
          <w:tab w:val="left" w:pos="950"/>
          <w:tab w:val="left" w:pos="1560"/>
        </w:tabs>
        <w:autoSpaceDE w:val="0"/>
        <w:autoSpaceDN w:val="0"/>
        <w:adjustRightInd w:val="0"/>
        <w:spacing w:after="0" w:line="360" w:lineRule="auto"/>
        <w:ind w:left="360" w:hanging="360"/>
        <w:rPr>
          <w:rFonts w:ascii="Tms Rmn" w:hAnsi="Tms Rmn" w:cs="Tms Rmn"/>
          <w:color w:val="000000"/>
          <w:sz w:val="26"/>
          <w:szCs w:val="26"/>
        </w:rPr>
      </w:pPr>
      <w:r>
        <w:rPr>
          <w:rFonts w:ascii="Tms Rmn" w:hAnsi="Tms Rmn" w:cs="Tms Rmn"/>
          <w:color w:val="000000"/>
          <w:sz w:val="26"/>
          <w:szCs w:val="26"/>
        </w:rPr>
        <w:t>[</w:t>
      </w:r>
      <w:r w:rsidRPr="001446E9">
        <w:rPr>
          <w:rFonts w:ascii="Tms Rmn" w:hAnsi="Tms Rmn" w:cs="Tms Rmn"/>
          <w:color w:val="4472C4" w:themeColor="accent1"/>
          <w:sz w:val="26"/>
          <w:szCs w:val="26"/>
        </w:rPr>
        <w:t xml:space="preserve">client’s </w:t>
      </w:r>
      <w:proofErr w:type="gramStart"/>
      <w:r w:rsidRPr="001446E9">
        <w:rPr>
          <w:rFonts w:ascii="Tms Rmn" w:hAnsi="Tms Rmn" w:cs="Tms Rmn"/>
          <w:color w:val="4472C4" w:themeColor="accent1"/>
          <w:sz w:val="26"/>
          <w:szCs w:val="26"/>
        </w:rPr>
        <w:t xml:space="preserve">name] </w:t>
      </w:r>
      <w:r w:rsidR="008D727B">
        <w:rPr>
          <w:rFonts w:ascii="Tms Rmn" w:hAnsi="Tms Rmn" w:cs="Tms Rmn"/>
          <w:color w:val="000000"/>
          <w:sz w:val="26"/>
          <w:szCs w:val="26"/>
        </w:rPr>
        <w:t xml:space="preserve"> has</w:t>
      </w:r>
      <w:proofErr w:type="gramEnd"/>
      <w:r w:rsidR="008D727B">
        <w:rPr>
          <w:rFonts w:ascii="Tms Rmn" w:hAnsi="Tms Rmn" w:cs="Tms Rmn"/>
          <w:color w:val="000000"/>
          <w:sz w:val="26"/>
          <w:szCs w:val="26"/>
        </w:rPr>
        <w:t xml:space="preserve"> mental health issues, including: ____________</w:t>
      </w:r>
    </w:p>
    <w:p w:rsidR="00E347BF" w:rsidRPr="00E347BF" w:rsidRDefault="00E347BF" w:rsidP="00E347BF">
      <w:pPr>
        <w:tabs>
          <w:tab w:val="left" w:pos="950"/>
          <w:tab w:val="left" w:pos="1560"/>
        </w:tabs>
        <w:autoSpaceDE w:val="0"/>
        <w:autoSpaceDN w:val="0"/>
        <w:adjustRightInd w:val="0"/>
        <w:spacing w:after="0" w:line="360" w:lineRule="auto"/>
        <w:rPr>
          <w:rFonts w:ascii="Tms Rmn" w:hAnsi="Tms Rmn" w:cs="Tms Rmn"/>
          <w:color w:val="000000"/>
          <w:sz w:val="26"/>
          <w:szCs w:val="26"/>
          <w:u w:val="single"/>
        </w:rPr>
      </w:pPr>
      <w:r w:rsidRPr="00E347BF">
        <w:rPr>
          <w:rFonts w:ascii="Tms Rmn" w:hAnsi="Tms Rmn" w:cs="Tms Rmn"/>
          <w:color w:val="000000"/>
          <w:sz w:val="26"/>
          <w:szCs w:val="26"/>
          <w:u w:val="single"/>
        </w:rPr>
        <w:t>Applicable Law</w:t>
      </w:r>
    </w:p>
    <w:p w:rsidR="00081BD9" w:rsidRDefault="00081BD9" w:rsidP="00523254">
      <w:pPr>
        <w:numPr>
          <w:ilvl w:val="0"/>
          <w:numId w:val="1"/>
        </w:numPr>
        <w:tabs>
          <w:tab w:val="left" w:pos="950"/>
          <w:tab w:val="left" w:pos="1560"/>
        </w:tabs>
        <w:autoSpaceDE w:val="0"/>
        <w:autoSpaceDN w:val="0"/>
        <w:adjustRightInd w:val="0"/>
        <w:spacing w:after="0" w:line="360" w:lineRule="auto"/>
        <w:ind w:left="360" w:hanging="360"/>
        <w:rPr>
          <w:rFonts w:ascii="Tms Rmn" w:hAnsi="Tms Rmn" w:cs="Tms Rmn"/>
          <w:color w:val="000000"/>
          <w:sz w:val="26"/>
          <w:szCs w:val="26"/>
        </w:rPr>
      </w:pPr>
      <w:r w:rsidRPr="00081BD9">
        <w:rPr>
          <w:rFonts w:ascii="Tms Rmn" w:hAnsi="Tms Rmn" w:cs="Tms Rmn"/>
          <w:color w:val="000000"/>
          <w:sz w:val="26"/>
          <w:szCs w:val="26"/>
        </w:rPr>
        <w:t>The Missouri Constitution guarantees: “That all persons shall be bailable by sufficient sureties, except for capital offenses, when the proof is evident or the presumption great.” Missouri Constitution, Article I, Section 20.</w:t>
      </w:r>
    </w:p>
    <w:p w:rsidR="00081BD9" w:rsidRDefault="00081BD9" w:rsidP="00523254">
      <w:pPr>
        <w:numPr>
          <w:ilvl w:val="0"/>
          <w:numId w:val="1"/>
        </w:numPr>
        <w:tabs>
          <w:tab w:val="left" w:pos="950"/>
          <w:tab w:val="left" w:pos="1560"/>
        </w:tabs>
        <w:autoSpaceDE w:val="0"/>
        <w:autoSpaceDN w:val="0"/>
        <w:adjustRightInd w:val="0"/>
        <w:spacing w:after="0" w:line="360" w:lineRule="auto"/>
        <w:ind w:left="360" w:hanging="360"/>
        <w:rPr>
          <w:rFonts w:ascii="Tms Rmn" w:hAnsi="Tms Rmn" w:cs="Tms Rmn"/>
          <w:color w:val="000000"/>
          <w:sz w:val="26"/>
          <w:szCs w:val="26"/>
        </w:rPr>
      </w:pPr>
      <w:r w:rsidRPr="00081BD9">
        <w:rPr>
          <w:rFonts w:ascii="Tms Rmn" w:hAnsi="Tms Rmn" w:cs="Tms Rmn"/>
          <w:color w:val="000000"/>
          <w:sz w:val="26"/>
          <w:szCs w:val="26"/>
        </w:rPr>
        <w:t>For non-capital offenses</w:t>
      </w:r>
      <w:r w:rsidR="006D1459">
        <w:rPr>
          <w:rFonts w:ascii="Tms Rmn" w:hAnsi="Tms Rmn" w:cs="Tms Rmn"/>
          <w:color w:val="000000"/>
          <w:sz w:val="26"/>
          <w:szCs w:val="26"/>
        </w:rPr>
        <w:t xml:space="preserve">, </w:t>
      </w:r>
      <w:r w:rsidRPr="00081BD9">
        <w:rPr>
          <w:rFonts w:ascii="Tms Rmn" w:hAnsi="Tms Rmn" w:cs="Tms Rmn"/>
          <w:color w:val="000000"/>
          <w:sz w:val="26"/>
          <w:szCs w:val="26"/>
        </w:rPr>
        <w:t xml:space="preserve">the Court may only deny bail “upon a showing that the defendant poses a danger to a crime victim, the community, or any other person.” </w:t>
      </w:r>
      <w:bookmarkStart w:id="0" w:name="_Hlk86411896"/>
      <w:r w:rsidRPr="00081BD9">
        <w:rPr>
          <w:rFonts w:ascii="Tms Rmn" w:hAnsi="Tms Rmn" w:cs="Tms Rmn"/>
          <w:color w:val="000000"/>
          <w:sz w:val="26"/>
          <w:szCs w:val="26"/>
        </w:rPr>
        <w:t>Missouri Constitution, Article I, Section 32.</w:t>
      </w:r>
      <w:r w:rsidR="00E10AE4">
        <w:rPr>
          <w:rFonts w:ascii="Tms Rmn" w:hAnsi="Tms Rmn" w:cs="Tms Rmn"/>
          <w:color w:val="000000"/>
          <w:sz w:val="26"/>
          <w:szCs w:val="26"/>
        </w:rPr>
        <w:t xml:space="preserve"> </w:t>
      </w:r>
      <w:r w:rsidR="00E10AE4" w:rsidRPr="007B0580">
        <w:rPr>
          <w:rFonts w:ascii="Tms Rmn" w:hAnsi="Tms Rmn" w:cs="Tms Rmn"/>
          <w:i/>
          <w:color w:val="000000"/>
          <w:sz w:val="26"/>
          <w:szCs w:val="26"/>
        </w:rPr>
        <w:t>See also</w:t>
      </w:r>
      <w:r w:rsidR="00E10AE4">
        <w:rPr>
          <w:rFonts w:ascii="Tms Rmn" w:hAnsi="Tms Rmn" w:cs="Tms Rmn"/>
          <w:color w:val="000000"/>
          <w:sz w:val="26"/>
          <w:szCs w:val="26"/>
        </w:rPr>
        <w:t xml:space="preserve"> Section</w:t>
      </w:r>
      <w:r w:rsidR="007B0580">
        <w:rPr>
          <w:rFonts w:ascii="Tms Rmn" w:hAnsi="Tms Rmn" w:cs="Tms Rmn"/>
          <w:color w:val="000000"/>
          <w:sz w:val="26"/>
          <w:szCs w:val="26"/>
        </w:rPr>
        <w:t xml:space="preserve"> 544.676</w:t>
      </w:r>
      <w:bookmarkEnd w:id="0"/>
      <w:r w:rsidR="00443C5B">
        <w:rPr>
          <w:rFonts w:ascii="Tms Rmn" w:hAnsi="Tms Rmn" w:cs="Tms Rmn"/>
          <w:color w:val="000000"/>
          <w:sz w:val="26"/>
          <w:szCs w:val="26"/>
        </w:rPr>
        <w:t>; Rule 33.01(d).</w:t>
      </w:r>
    </w:p>
    <w:p w:rsidR="00081BD9" w:rsidRDefault="007B0580" w:rsidP="00523254">
      <w:pPr>
        <w:numPr>
          <w:ilvl w:val="0"/>
          <w:numId w:val="1"/>
        </w:numPr>
        <w:tabs>
          <w:tab w:val="left" w:pos="950"/>
          <w:tab w:val="left" w:pos="1560"/>
        </w:tabs>
        <w:autoSpaceDE w:val="0"/>
        <w:autoSpaceDN w:val="0"/>
        <w:adjustRightInd w:val="0"/>
        <w:spacing w:after="0" w:line="360" w:lineRule="auto"/>
        <w:ind w:left="360" w:hanging="360"/>
        <w:rPr>
          <w:rFonts w:ascii="Tms Rmn" w:hAnsi="Tms Rmn" w:cs="Tms Rmn"/>
          <w:color w:val="000000"/>
          <w:sz w:val="26"/>
          <w:szCs w:val="26"/>
        </w:rPr>
      </w:pPr>
      <w:r>
        <w:rPr>
          <w:rFonts w:ascii="Tms Rmn" w:hAnsi="Tms Rmn" w:cs="Tms Rmn"/>
          <w:color w:val="000000"/>
          <w:sz w:val="26"/>
          <w:szCs w:val="26"/>
        </w:rPr>
        <w:t>The</w:t>
      </w:r>
      <w:r w:rsidR="00081BD9" w:rsidRPr="00081BD9">
        <w:rPr>
          <w:rFonts w:ascii="Tms Rmn" w:hAnsi="Tms Rmn" w:cs="Tms Rmn"/>
          <w:color w:val="000000"/>
          <w:sz w:val="26"/>
          <w:szCs w:val="26"/>
        </w:rPr>
        <w:t xml:space="preserve"> procedure and rules for hearings regarding a Defendant’s right to pre-trial release</w:t>
      </w:r>
      <w:r>
        <w:rPr>
          <w:rFonts w:ascii="Tms Rmn" w:hAnsi="Tms Rmn" w:cs="Tms Rmn"/>
          <w:color w:val="000000"/>
          <w:sz w:val="26"/>
          <w:szCs w:val="26"/>
        </w:rPr>
        <w:t xml:space="preserve"> are provide in Missouri Supreme Court Rule 33.</w:t>
      </w:r>
    </w:p>
    <w:p w:rsidR="00C71B70" w:rsidRDefault="00523254" w:rsidP="00523254">
      <w:pPr>
        <w:numPr>
          <w:ilvl w:val="0"/>
          <w:numId w:val="1"/>
        </w:numPr>
        <w:tabs>
          <w:tab w:val="left" w:pos="950"/>
          <w:tab w:val="left" w:pos="1560"/>
        </w:tabs>
        <w:autoSpaceDE w:val="0"/>
        <w:autoSpaceDN w:val="0"/>
        <w:adjustRightInd w:val="0"/>
        <w:spacing w:after="0" w:line="360" w:lineRule="auto"/>
        <w:ind w:left="360" w:hanging="360"/>
        <w:rPr>
          <w:rFonts w:ascii="Tms Rmn" w:hAnsi="Tms Rmn" w:cs="Tms Rmn"/>
          <w:color w:val="000000"/>
          <w:sz w:val="26"/>
          <w:szCs w:val="26"/>
        </w:rPr>
      </w:pPr>
      <w:r w:rsidRPr="00C71B70">
        <w:rPr>
          <w:rFonts w:ascii="Tms Rmn" w:hAnsi="Tms Rmn" w:cs="Tms Rmn"/>
          <w:color w:val="000000"/>
          <w:sz w:val="26"/>
          <w:szCs w:val="26"/>
        </w:rPr>
        <w:t xml:space="preserve">Under Rule 33.01, the Court must release the defendant on his own recognizance subject only the </w:t>
      </w:r>
      <w:r w:rsidR="00AC4971" w:rsidRPr="00C71B70">
        <w:rPr>
          <w:rFonts w:ascii="Tms Rmn" w:hAnsi="Tms Rmn" w:cs="Tms Rmn"/>
          <w:color w:val="000000"/>
          <w:sz w:val="26"/>
          <w:szCs w:val="26"/>
        </w:rPr>
        <w:t>standard</w:t>
      </w:r>
      <w:r w:rsidRPr="00C71B70">
        <w:rPr>
          <w:rFonts w:ascii="Tms Rmn" w:hAnsi="Tms Rmn" w:cs="Tms Rmn"/>
          <w:color w:val="000000"/>
          <w:sz w:val="26"/>
          <w:szCs w:val="26"/>
        </w:rPr>
        <w:t xml:space="preserve"> conditions listed in Rule 33.01(b)(1)-(4), unless the </w:t>
      </w:r>
      <w:r w:rsidR="00081BD9" w:rsidRPr="00C71B70">
        <w:rPr>
          <w:rFonts w:ascii="Tms Rmn" w:hAnsi="Tms Rmn" w:cs="Tms Rmn"/>
          <w:color w:val="000000"/>
          <w:sz w:val="26"/>
          <w:szCs w:val="26"/>
        </w:rPr>
        <w:t>C</w:t>
      </w:r>
      <w:r w:rsidRPr="00C71B70">
        <w:rPr>
          <w:rFonts w:ascii="Tms Rmn" w:hAnsi="Tms Rmn" w:cs="Tms Rmn"/>
          <w:color w:val="000000"/>
          <w:sz w:val="26"/>
          <w:szCs w:val="26"/>
        </w:rPr>
        <w:t xml:space="preserve">ourt </w:t>
      </w:r>
      <w:r w:rsidR="00C71B70" w:rsidRPr="00C71B70">
        <w:rPr>
          <w:rFonts w:ascii="Tms Rmn" w:hAnsi="Tms Rmn" w:cs="Tms Rmn"/>
          <w:color w:val="000000"/>
          <w:sz w:val="26"/>
          <w:szCs w:val="26"/>
        </w:rPr>
        <w:t xml:space="preserve">determines </w:t>
      </w:r>
      <w:r w:rsidR="00C71B70">
        <w:rPr>
          <w:rFonts w:ascii="Tms Rmn" w:hAnsi="Tms Rmn" w:cs="Tms Rmn"/>
          <w:color w:val="000000"/>
          <w:sz w:val="26"/>
          <w:szCs w:val="26"/>
        </w:rPr>
        <w:t>that additional conditions of release are necessary to “</w:t>
      </w:r>
      <w:r w:rsidR="00C71B70" w:rsidRPr="00C71B70">
        <w:rPr>
          <w:rFonts w:ascii="Tms Rmn" w:hAnsi="Tms Rmn" w:cs="Tms Rmn"/>
          <w:color w:val="000000"/>
          <w:sz w:val="26"/>
          <w:szCs w:val="26"/>
        </w:rPr>
        <w:t>secure the appearance of the defendant at trial, or any other stage of the criminal proceedings, or the safety of the community or other person, including but not limited to the crime victims and witnesses</w:t>
      </w:r>
      <w:r w:rsidR="00C71B70">
        <w:rPr>
          <w:rFonts w:ascii="Tms Rmn" w:hAnsi="Tms Rmn" w:cs="Tms Rmn"/>
          <w:color w:val="000000"/>
          <w:sz w:val="26"/>
          <w:szCs w:val="26"/>
        </w:rPr>
        <w:t xml:space="preserve">.” </w:t>
      </w:r>
    </w:p>
    <w:p w:rsidR="00081BD9" w:rsidRDefault="00081BD9" w:rsidP="00523254">
      <w:pPr>
        <w:numPr>
          <w:ilvl w:val="0"/>
          <w:numId w:val="1"/>
        </w:numPr>
        <w:tabs>
          <w:tab w:val="left" w:pos="950"/>
          <w:tab w:val="left" w:pos="1560"/>
        </w:tabs>
        <w:autoSpaceDE w:val="0"/>
        <w:autoSpaceDN w:val="0"/>
        <w:adjustRightInd w:val="0"/>
        <w:spacing w:after="0" w:line="360" w:lineRule="auto"/>
        <w:ind w:left="360" w:hanging="360"/>
        <w:rPr>
          <w:rFonts w:ascii="Tms Rmn" w:hAnsi="Tms Rmn" w:cs="Tms Rmn"/>
          <w:color w:val="000000"/>
          <w:sz w:val="26"/>
          <w:szCs w:val="26"/>
        </w:rPr>
      </w:pPr>
      <w:r>
        <w:rPr>
          <w:rFonts w:ascii="Tms Rmn" w:hAnsi="Tms Rmn" w:cs="Tms Rmn"/>
          <w:color w:val="000000"/>
          <w:sz w:val="26"/>
          <w:szCs w:val="26"/>
        </w:rPr>
        <w:t>When determining what “additional conditions of release” to impose, “</w:t>
      </w:r>
      <w:r w:rsidRPr="00081BD9">
        <w:rPr>
          <w:rFonts w:ascii="Tms Rmn" w:hAnsi="Tms Rmn" w:cs="Tms Rmn"/>
          <w:color w:val="000000"/>
          <w:sz w:val="26"/>
          <w:szCs w:val="26"/>
        </w:rPr>
        <w:t>The court shall set and impose the least restrictive condition or combination of conditions of release, and the court shall not set or impose any condition or combination of conditions of release greater than necessary to secure the appearance of the defendant at trial, or at any other stage of the criminal proceedings, or the safety of the community or other person, including but not limited to the crime victims and witnesses.</w:t>
      </w:r>
      <w:r>
        <w:rPr>
          <w:rFonts w:ascii="Tms Rmn" w:hAnsi="Tms Rmn" w:cs="Tms Rmn"/>
          <w:color w:val="000000"/>
          <w:sz w:val="26"/>
          <w:szCs w:val="26"/>
        </w:rPr>
        <w:t>” Rule 33.01(c).</w:t>
      </w:r>
    </w:p>
    <w:p w:rsidR="00523254" w:rsidRPr="00081BD9" w:rsidRDefault="00523254" w:rsidP="00081BD9">
      <w:pPr>
        <w:numPr>
          <w:ilvl w:val="0"/>
          <w:numId w:val="1"/>
        </w:numPr>
        <w:tabs>
          <w:tab w:val="left" w:pos="950"/>
          <w:tab w:val="left" w:pos="1560"/>
        </w:tabs>
        <w:autoSpaceDE w:val="0"/>
        <w:autoSpaceDN w:val="0"/>
        <w:adjustRightInd w:val="0"/>
        <w:spacing w:after="0" w:line="360" w:lineRule="auto"/>
        <w:ind w:left="360" w:hanging="360"/>
        <w:rPr>
          <w:rFonts w:ascii="Tms Rmn" w:hAnsi="Tms Rmn" w:cs="Tms Rmn"/>
          <w:color w:val="000000"/>
          <w:sz w:val="26"/>
          <w:szCs w:val="26"/>
        </w:rPr>
      </w:pPr>
      <w:r>
        <w:rPr>
          <w:rFonts w:ascii="Tms Rmn" w:hAnsi="Tms Rmn" w:cs="Tms Rmn"/>
          <w:color w:val="000000"/>
          <w:sz w:val="26"/>
          <w:szCs w:val="26"/>
        </w:rPr>
        <w:t xml:space="preserve">When considering the least restrictive condition or combination of conditions of release to set and impose, the </w:t>
      </w:r>
      <w:r w:rsidR="00081BD9">
        <w:rPr>
          <w:rFonts w:ascii="Tms Rmn" w:hAnsi="Tms Rmn" w:cs="Tms Rmn"/>
          <w:color w:val="000000"/>
          <w:sz w:val="26"/>
          <w:szCs w:val="26"/>
        </w:rPr>
        <w:t>C</w:t>
      </w:r>
      <w:r>
        <w:rPr>
          <w:rFonts w:ascii="Tms Rmn" w:hAnsi="Tms Rmn" w:cs="Tms Rmn"/>
          <w:color w:val="000000"/>
          <w:sz w:val="26"/>
          <w:szCs w:val="26"/>
        </w:rPr>
        <w:t xml:space="preserve">ourt </w:t>
      </w:r>
      <w:r w:rsidR="00081BD9">
        <w:rPr>
          <w:rFonts w:ascii="Tms Rmn" w:hAnsi="Tms Rmn" w:cs="Tms Rmn"/>
          <w:color w:val="000000"/>
          <w:sz w:val="26"/>
          <w:szCs w:val="26"/>
        </w:rPr>
        <w:t>must</w:t>
      </w:r>
      <w:r>
        <w:rPr>
          <w:rFonts w:ascii="Tms Rmn" w:hAnsi="Tms Rmn" w:cs="Tms Rmn"/>
          <w:color w:val="000000"/>
          <w:sz w:val="26"/>
          <w:szCs w:val="26"/>
        </w:rPr>
        <w:t xml:space="preserve"> first consider the non-monetary conditions listed in Rule 33.01(c)(1)-(16) before imposing a monetary condition of release. </w:t>
      </w:r>
      <w:r w:rsidRPr="00081BD9">
        <w:rPr>
          <w:rFonts w:ascii="Tms Rmn" w:hAnsi="Tms Rmn" w:cs="Tms Rmn"/>
          <w:color w:val="000000"/>
          <w:sz w:val="26"/>
          <w:szCs w:val="26"/>
        </w:rPr>
        <w:t>The court may only impose a monetary condition of release if no combination of non-</w:t>
      </w:r>
      <w:r w:rsidRPr="00081BD9">
        <w:rPr>
          <w:rFonts w:ascii="Tms Rmn" w:hAnsi="Tms Rmn" w:cs="Tms Rmn"/>
          <w:color w:val="000000"/>
          <w:sz w:val="26"/>
          <w:szCs w:val="26"/>
        </w:rPr>
        <w:lastRenderedPageBreak/>
        <w:t>monetary conditions would be sufficient, and “[a]</w:t>
      </w:r>
      <w:proofErr w:type="spellStart"/>
      <w:r w:rsidRPr="00081BD9">
        <w:rPr>
          <w:rFonts w:ascii="Tms Rmn" w:hAnsi="Tms Rmn" w:cs="Tms Rmn"/>
          <w:color w:val="000000"/>
          <w:sz w:val="26"/>
          <w:szCs w:val="26"/>
        </w:rPr>
        <w:t>fter</w:t>
      </w:r>
      <w:proofErr w:type="spellEnd"/>
      <w:r w:rsidRPr="00081BD9">
        <w:rPr>
          <w:rFonts w:ascii="Tms Rmn" w:hAnsi="Tms Rmn" w:cs="Tms Rmn"/>
          <w:color w:val="000000"/>
          <w:sz w:val="26"/>
          <w:szCs w:val="26"/>
        </w:rPr>
        <w:t xml:space="preserve"> considering the defendant’s ability to pay[.]” Rule 33.01(c).</w:t>
      </w:r>
    </w:p>
    <w:p w:rsidR="00AC4971" w:rsidRDefault="00523254" w:rsidP="00120C90">
      <w:pPr>
        <w:numPr>
          <w:ilvl w:val="0"/>
          <w:numId w:val="1"/>
        </w:numPr>
        <w:tabs>
          <w:tab w:val="left" w:pos="950"/>
          <w:tab w:val="left" w:pos="1560"/>
        </w:tabs>
        <w:autoSpaceDE w:val="0"/>
        <w:autoSpaceDN w:val="0"/>
        <w:adjustRightInd w:val="0"/>
        <w:spacing w:after="0" w:line="360" w:lineRule="auto"/>
        <w:ind w:left="360" w:hanging="360"/>
        <w:rPr>
          <w:rFonts w:ascii="Tms Rmn" w:hAnsi="Tms Rmn" w:cs="Tms Rmn"/>
          <w:color w:val="000000"/>
          <w:sz w:val="26"/>
          <w:szCs w:val="26"/>
        </w:rPr>
      </w:pPr>
      <w:r>
        <w:rPr>
          <w:rFonts w:ascii="Tms Rmn" w:hAnsi="Tms Rmn" w:cs="Tms Rmn"/>
          <w:color w:val="000000"/>
          <w:sz w:val="26"/>
          <w:szCs w:val="26"/>
        </w:rPr>
        <w:t xml:space="preserve">Pursuant to Rule 33.01(d), the </w:t>
      </w:r>
      <w:r w:rsidR="001072AA">
        <w:rPr>
          <w:rFonts w:ascii="Tms Rmn" w:hAnsi="Tms Rmn" w:cs="Tms Rmn"/>
          <w:color w:val="000000"/>
          <w:sz w:val="26"/>
          <w:szCs w:val="26"/>
        </w:rPr>
        <w:t>C</w:t>
      </w:r>
      <w:r>
        <w:rPr>
          <w:rFonts w:ascii="Tms Rmn" w:hAnsi="Tms Rmn" w:cs="Tms Rmn"/>
          <w:color w:val="000000"/>
          <w:sz w:val="26"/>
          <w:szCs w:val="26"/>
        </w:rPr>
        <w:t xml:space="preserve">ourt </w:t>
      </w:r>
      <w:r w:rsidR="009B31C3">
        <w:rPr>
          <w:rFonts w:ascii="Tms Rmn" w:hAnsi="Tms Rmn" w:cs="Tms Rmn"/>
          <w:color w:val="000000"/>
          <w:sz w:val="26"/>
          <w:szCs w:val="26"/>
        </w:rPr>
        <w:t>does not have authority to</w:t>
      </w:r>
      <w:r w:rsidR="00AC4971">
        <w:rPr>
          <w:rFonts w:ascii="Tms Rmn" w:hAnsi="Tms Rmn" w:cs="Tms Rmn"/>
          <w:color w:val="000000"/>
          <w:sz w:val="26"/>
          <w:szCs w:val="26"/>
        </w:rPr>
        <w:t xml:space="preserve"> order a </w:t>
      </w:r>
      <w:r>
        <w:rPr>
          <w:rFonts w:ascii="Tms Rmn" w:hAnsi="Tms Rmn" w:cs="Tms Rmn"/>
          <w:color w:val="000000"/>
          <w:sz w:val="26"/>
          <w:szCs w:val="26"/>
        </w:rPr>
        <w:t xml:space="preserve">defendant </w:t>
      </w:r>
      <w:r w:rsidR="00AC4971">
        <w:rPr>
          <w:rFonts w:ascii="Tms Rmn" w:hAnsi="Tms Rmn" w:cs="Tms Rmn"/>
          <w:color w:val="000000"/>
          <w:sz w:val="26"/>
          <w:szCs w:val="26"/>
        </w:rPr>
        <w:t xml:space="preserve">to remain </w:t>
      </w:r>
      <w:r w:rsidR="009B31C3">
        <w:rPr>
          <w:rFonts w:ascii="Tms Rmn" w:hAnsi="Tms Rmn" w:cs="Tms Rmn"/>
          <w:color w:val="000000"/>
          <w:sz w:val="26"/>
          <w:szCs w:val="26"/>
        </w:rPr>
        <w:t>detained</w:t>
      </w:r>
      <w:r w:rsidR="00AC4971">
        <w:rPr>
          <w:rFonts w:ascii="Tms Rmn" w:hAnsi="Tms Rmn" w:cs="Tms Rmn"/>
          <w:color w:val="000000"/>
          <w:sz w:val="26"/>
          <w:szCs w:val="26"/>
        </w:rPr>
        <w:t xml:space="preserve"> </w:t>
      </w:r>
      <w:r>
        <w:rPr>
          <w:rFonts w:ascii="Tms Rmn" w:hAnsi="Tms Rmn" w:cs="Tms Rmn"/>
          <w:color w:val="000000"/>
          <w:sz w:val="26"/>
          <w:szCs w:val="26"/>
        </w:rPr>
        <w:t xml:space="preserve">pending trial with no bond unless the </w:t>
      </w:r>
      <w:r w:rsidR="009B31C3">
        <w:rPr>
          <w:rFonts w:ascii="Tms Rmn" w:hAnsi="Tms Rmn" w:cs="Tms Rmn"/>
          <w:color w:val="000000"/>
          <w:sz w:val="26"/>
          <w:szCs w:val="26"/>
        </w:rPr>
        <w:t>C</w:t>
      </w:r>
      <w:r>
        <w:rPr>
          <w:rFonts w:ascii="Tms Rmn" w:hAnsi="Tms Rmn" w:cs="Tms Rmn"/>
          <w:color w:val="000000"/>
          <w:sz w:val="26"/>
          <w:szCs w:val="26"/>
        </w:rPr>
        <w:t>ourt “determine[s] upon clear and convincing evidence that no combination of non-monetary conditions and monetary conditions will secure the safety of the community or other person, including but not limited to the crime victims and witnesses.”</w:t>
      </w:r>
    </w:p>
    <w:p w:rsidR="00120C90" w:rsidRPr="00120C90" w:rsidRDefault="00120C90" w:rsidP="00120C90">
      <w:pPr>
        <w:numPr>
          <w:ilvl w:val="0"/>
          <w:numId w:val="1"/>
        </w:numPr>
        <w:tabs>
          <w:tab w:val="left" w:pos="950"/>
          <w:tab w:val="left" w:pos="1560"/>
        </w:tabs>
        <w:autoSpaceDE w:val="0"/>
        <w:autoSpaceDN w:val="0"/>
        <w:adjustRightInd w:val="0"/>
        <w:spacing w:after="0" w:line="360" w:lineRule="auto"/>
        <w:ind w:left="360" w:hanging="360"/>
        <w:rPr>
          <w:rFonts w:ascii="Tms Rmn" w:hAnsi="Tms Rmn" w:cs="Tms Rmn"/>
          <w:color w:val="000000"/>
          <w:sz w:val="26"/>
          <w:szCs w:val="26"/>
        </w:rPr>
      </w:pPr>
      <w:r>
        <w:rPr>
          <w:rFonts w:ascii="Tms Rmn" w:hAnsi="Tms Rmn" w:cs="Tms Rmn"/>
          <w:color w:val="000000"/>
          <w:sz w:val="26"/>
          <w:szCs w:val="26"/>
        </w:rPr>
        <w:t>Evidence that a defendant is a flight risk can serve as the basis for imposing additional conditions of release under Rule 33.01(c), however it cannot serve as the basis for denying bail outright and ordering a defendant detained pending trial without bail under Rule 33.01(d).</w:t>
      </w:r>
    </w:p>
    <w:p w:rsidR="00523254" w:rsidRDefault="00523254" w:rsidP="00523254">
      <w:pPr>
        <w:numPr>
          <w:ilvl w:val="0"/>
          <w:numId w:val="1"/>
        </w:numPr>
        <w:tabs>
          <w:tab w:val="left" w:pos="950"/>
          <w:tab w:val="left" w:pos="1560"/>
        </w:tabs>
        <w:autoSpaceDE w:val="0"/>
        <w:autoSpaceDN w:val="0"/>
        <w:adjustRightInd w:val="0"/>
        <w:spacing w:after="0" w:line="360" w:lineRule="auto"/>
        <w:ind w:left="360" w:hanging="360"/>
        <w:rPr>
          <w:rFonts w:ascii="Tms Rmn" w:hAnsi="Tms Rmn" w:cs="Tms Rmn"/>
          <w:color w:val="000000"/>
          <w:sz w:val="26"/>
          <w:szCs w:val="26"/>
        </w:rPr>
      </w:pPr>
      <w:r>
        <w:rPr>
          <w:rFonts w:ascii="Tms Rmn" w:hAnsi="Tms Rmn" w:cs="Tms Rmn"/>
          <w:color w:val="000000"/>
          <w:sz w:val="26"/>
          <w:szCs w:val="26"/>
        </w:rPr>
        <w:t xml:space="preserve">On January 24, 2018, Chief Justice </w:t>
      </w:r>
      <w:proofErr w:type="spellStart"/>
      <w:r>
        <w:rPr>
          <w:rFonts w:ascii="Tms Rmn" w:hAnsi="Tms Rmn" w:cs="Tms Rmn"/>
          <w:color w:val="000000"/>
          <w:sz w:val="26"/>
          <w:szCs w:val="26"/>
        </w:rPr>
        <w:t>Zel</w:t>
      </w:r>
      <w:proofErr w:type="spellEnd"/>
      <w:r>
        <w:rPr>
          <w:rFonts w:ascii="Tms Rmn" w:hAnsi="Tms Rmn" w:cs="Tms Rmn"/>
          <w:color w:val="000000"/>
          <w:sz w:val="26"/>
          <w:szCs w:val="26"/>
        </w:rPr>
        <w:t xml:space="preserve"> Fischer of the Missouri Supreme Court said the following at his State of the Judiciary Address:</w:t>
      </w:r>
      <w:r>
        <w:rPr>
          <w:rFonts w:ascii="Tms Rmn" w:hAnsi="Tms Rmn" w:cs="Tms Rmn"/>
          <w:color w:val="000000"/>
          <w:sz w:val="26"/>
          <w:szCs w:val="26"/>
        </w:rPr>
        <w:br/>
        <w:t>“It seems obvious and important that—before a trial is held and guilt or innocence is determined—we reserve our jail space for those who pose the most danger to the community or risk fleeing the jurisdiction, and not those who simply may be too poor to post bail. Studies show that even short stints in jail increase the likelihood of missing school or losing jobs and housing. And, of course, pretrial supervision costs a local community substantially less than pretrial incarceration.”</w:t>
      </w:r>
      <w:r>
        <w:rPr>
          <w:rFonts w:ascii="Tms Rmn" w:hAnsi="Tms Rmn" w:cs="Tms Rmn"/>
          <w:color w:val="000000"/>
          <w:sz w:val="26"/>
          <w:szCs w:val="26"/>
        </w:rPr>
        <w:br/>
        <w:t xml:space="preserve">Honorable </w:t>
      </w:r>
      <w:proofErr w:type="spellStart"/>
      <w:r>
        <w:rPr>
          <w:rFonts w:ascii="Tms Rmn" w:hAnsi="Tms Rmn" w:cs="Tms Rmn"/>
          <w:color w:val="000000"/>
          <w:sz w:val="26"/>
          <w:szCs w:val="26"/>
        </w:rPr>
        <w:t>Zel</w:t>
      </w:r>
      <w:proofErr w:type="spellEnd"/>
      <w:r>
        <w:rPr>
          <w:rFonts w:ascii="Tms Rmn" w:hAnsi="Tms Rmn" w:cs="Tms Rmn"/>
          <w:color w:val="000000"/>
          <w:sz w:val="26"/>
          <w:szCs w:val="26"/>
        </w:rPr>
        <w:t xml:space="preserve"> Fischer, State of the Judiciary, Address before the Missouri General Assembly (January 24, 2018) (available at https://www.courts.mo.gov/page.jsp?id=121993).</w:t>
      </w:r>
    </w:p>
    <w:p w:rsidR="00E347BF" w:rsidRDefault="00E347BF" w:rsidP="00E347BF">
      <w:pPr>
        <w:tabs>
          <w:tab w:val="left" w:pos="950"/>
          <w:tab w:val="left" w:pos="1560"/>
        </w:tabs>
        <w:autoSpaceDE w:val="0"/>
        <w:autoSpaceDN w:val="0"/>
        <w:adjustRightInd w:val="0"/>
        <w:spacing w:after="0" w:line="360" w:lineRule="auto"/>
        <w:rPr>
          <w:rFonts w:ascii="Tms Rmn" w:hAnsi="Tms Rmn" w:cs="Tms Rmn"/>
          <w:color w:val="000000"/>
          <w:sz w:val="26"/>
          <w:szCs w:val="26"/>
        </w:rPr>
      </w:pPr>
    </w:p>
    <w:p w:rsidR="00E347BF" w:rsidRPr="00E347BF" w:rsidRDefault="00E347BF" w:rsidP="00E347BF">
      <w:pPr>
        <w:tabs>
          <w:tab w:val="left" w:pos="950"/>
          <w:tab w:val="left" w:pos="1560"/>
        </w:tabs>
        <w:autoSpaceDE w:val="0"/>
        <w:autoSpaceDN w:val="0"/>
        <w:adjustRightInd w:val="0"/>
        <w:spacing w:after="0" w:line="360" w:lineRule="auto"/>
        <w:rPr>
          <w:rFonts w:ascii="Tms Rmn" w:hAnsi="Tms Rmn" w:cs="Tms Rmn"/>
          <w:color w:val="000000"/>
          <w:sz w:val="26"/>
          <w:szCs w:val="26"/>
          <w:u w:val="single"/>
        </w:rPr>
      </w:pPr>
      <w:r w:rsidRPr="00E347BF">
        <w:rPr>
          <w:rFonts w:ascii="Tms Rmn" w:hAnsi="Tms Rmn" w:cs="Tms Rmn"/>
          <w:color w:val="000000"/>
          <w:sz w:val="26"/>
          <w:szCs w:val="26"/>
          <w:u w:val="single"/>
        </w:rPr>
        <w:t>Argument</w:t>
      </w:r>
    </w:p>
    <w:p w:rsidR="00120C90" w:rsidRPr="00E347BF" w:rsidRDefault="000B7A2A" w:rsidP="00120C90">
      <w:pPr>
        <w:numPr>
          <w:ilvl w:val="0"/>
          <w:numId w:val="1"/>
        </w:numPr>
        <w:tabs>
          <w:tab w:val="left" w:pos="950"/>
          <w:tab w:val="left" w:pos="1560"/>
        </w:tabs>
        <w:autoSpaceDE w:val="0"/>
        <w:autoSpaceDN w:val="0"/>
        <w:adjustRightInd w:val="0"/>
        <w:spacing w:after="0" w:line="360" w:lineRule="auto"/>
        <w:ind w:left="360" w:hanging="360"/>
        <w:rPr>
          <w:rFonts w:ascii="Tms Rmn" w:hAnsi="Tms Rmn" w:cs="Tms Rmn"/>
          <w:color w:val="000000"/>
          <w:sz w:val="26"/>
          <w:szCs w:val="26"/>
        </w:rPr>
      </w:pPr>
      <w:r>
        <w:rPr>
          <w:rFonts w:ascii="Tms Rmn" w:hAnsi="Tms Rmn" w:cs="Tms Rmn"/>
          <w:color w:val="000000"/>
          <w:sz w:val="26"/>
          <w:szCs w:val="26"/>
        </w:rPr>
        <w:t>[</w:t>
      </w:r>
      <w:r w:rsidRPr="001446E9">
        <w:rPr>
          <w:rFonts w:ascii="Tms Rmn" w:hAnsi="Tms Rmn" w:cs="Tms Rmn"/>
          <w:color w:val="4472C4" w:themeColor="accent1"/>
          <w:sz w:val="26"/>
          <w:szCs w:val="26"/>
        </w:rPr>
        <w:t xml:space="preserve">client’s name] </w:t>
      </w:r>
      <w:r w:rsidR="00120C90">
        <w:rPr>
          <w:rFonts w:ascii="Tms Rmn" w:hAnsi="Tms Rmn" w:cs="Tms Rmn"/>
          <w:color w:val="000000"/>
          <w:sz w:val="26"/>
          <w:szCs w:val="26"/>
        </w:rPr>
        <w:t xml:space="preserve">is entitled to a release hearing under Rule 33.05 because </w:t>
      </w:r>
      <w:r>
        <w:rPr>
          <w:rFonts w:ascii="Tms Rmn" w:hAnsi="Tms Rmn" w:cs="Tms Rmn"/>
          <w:color w:val="000000"/>
          <w:sz w:val="26"/>
          <w:szCs w:val="26"/>
        </w:rPr>
        <w:t>[</w:t>
      </w:r>
      <w:r w:rsidRPr="001446E9">
        <w:rPr>
          <w:rFonts w:ascii="Tms Rmn" w:hAnsi="Tms Rmn" w:cs="Tms Rmn"/>
          <w:color w:val="4472C4" w:themeColor="accent1"/>
          <w:sz w:val="26"/>
          <w:szCs w:val="26"/>
        </w:rPr>
        <w:t xml:space="preserve">client’s </w:t>
      </w:r>
      <w:proofErr w:type="gramStart"/>
      <w:r w:rsidRPr="001446E9">
        <w:rPr>
          <w:rFonts w:ascii="Tms Rmn" w:hAnsi="Tms Rmn" w:cs="Tms Rmn"/>
          <w:color w:val="4472C4" w:themeColor="accent1"/>
          <w:sz w:val="26"/>
          <w:szCs w:val="26"/>
        </w:rPr>
        <w:t xml:space="preserve">name] </w:t>
      </w:r>
      <w:r w:rsidR="00120C90">
        <w:rPr>
          <w:rFonts w:ascii="Tms Rmn" w:hAnsi="Tms Rmn" w:cs="Tms Rmn"/>
          <w:color w:val="000000"/>
          <w:sz w:val="26"/>
          <w:szCs w:val="26"/>
        </w:rPr>
        <w:t xml:space="preserve"> has</w:t>
      </w:r>
      <w:proofErr w:type="gramEnd"/>
      <w:r w:rsidR="00120C90">
        <w:rPr>
          <w:rFonts w:ascii="Tms Rmn" w:hAnsi="Tms Rmn" w:cs="Tms Rmn"/>
          <w:color w:val="000000"/>
          <w:sz w:val="26"/>
          <w:szCs w:val="26"/>
        </w:rPr>
        <w:t xml:space="preserve"> been ordered detained and has been unable to comply with any condition of release. </w:t>
      </w:r>
      <w:r w:rsidR="00120C90" w:rsidRPr="00120C90">
        <w:rPr>
          <w:rFonts w:ascii="Tms Rmn" w:hAnsi="Tms Rmn" w:cs="Tms Rmn"/>
          <w:i/>
          <w:color w:val="000000"/>
          <w:sz w:val="26"/>
          <w:szCs w:val="26"/>
        </w:rPr>
        <w:t>See</w:t>
      </w:r>
      <w:r w:rsidR="00120C90">
        <w:rPr>
          <w:rFonts w:ascii="Tms Rmn" w:hAnsi="Tms Rmn" w:cs="Tms Rmn"/>
          <w:color w:val="000000"/>
          <w:sz w:val="26"/>
          <w:szCs w:val="26"/>
        </w:rPr>
        <w:t xml:space="preserve"> Rule 33.01(f).</w:t>
      </w:r>
    </w:p>
    <w:p w:rsidR="00523254" w:rsidRPr="00C67432" w:rsidRDefault="000B7A2A" w:rsidP="00523254">
      <w:pPr>
        <w:numPr>
          <w:ilvl w:val="0"/>
          <w:numId w:val="1"/>
        </w:numPr>
        <w:tabs>
          <w:tab w:val="left" w:pos="950"/>
          <w:tab w:val="left" w:pos="1560"/>
        </w:tabs>
        <w:autoSpaceDE w:val="0"/>
        <w:autoSpaceDN w:val="0"/>
        <w:adjustRightInd w:val="0"/>
        <w:spacing w:after="0" w:line="360" w:lineRule="auto"/>
        <w:ind w:left="360" w:hanging="360"/>
        <w:rPr>
          <w:rFonts w:ascii="Tms Rmn" w:hAnsi="Tms Rmn" w:cs="Tms Rmn"/>
          <w:color w:val="000000"/>
          <w:sz w:val="26"/>
          <w:szCs w:val="26"/>
        </w:rPr>
      </w:pPr>
      <w:r>
        <w:rPr>
          <w:rFonts w:ascii="Tms Rmn" w:hAnsi="Tms Rmn" w:cs="Tms Rmn"/>
          <w:color w:val="000000"/>
          <w:sz w:val="26"/>
          <w:szCs w:val="26"/>
        </w:rPr>
        <w:t>[</w:t>
      </w:r>
      <w:r w:rsidRPr="001446E9">
        <w:rPr>
          <w:rFonts w:ascii="Tms Rmn" w:hAnsi="Tms Rmn" w:cs="Tms Rmn"/>
          <w:color w:val="4472C4" w:themeColor="accent1"/>
          <w:sz w:val="26"/>
          <w:szCs w:val="26"/>
        </w:rPr>
        <w:t xml:space="preserve">client’s name] </w:t>
      </w:r>
      <w:r w:rsidR="00523254" w:rsidRPr="00C67432">
        <w:rPr>
          <w:rFonts w:ascii="Tms Rmn" w:hAnsi="Tms Rmn" w:cs="Tms Rmn"/>
          <w:bCs/>
          <w:color w:val="000000"/>
          <w:sz w:val="26"/>
          <w:szCs w:val="26"/>
        </w:rPr>
        <w:t>is not a flight risk and there has been no showing that he poses a danger to a crime victim, the community or any other person.</w:t>
      </w:r>
      <w:r w:rsidR="00523254" w:rsidRPr="00C67432">
        <w:rPr>
          <w:rFonts w:ascii="Tms Rmn" w:hAnsi="Tms Rmn" w:cs="Tms Rmn"/>
          <w:bCs/>
          <w:color w:val="000000"/>
          <w:sz w:val="26"/>
          <w:szCs w:val="26"/>
        </w:rPr>
        <w:br/>
      </w:r>
      <w:r w:rsidR="00523254" w:rsidRPr="00C67432">
        <w:rPr>
          <w:rFonts w:ascii="Tms Rmn" w:hAnsi="Tms Rmn" w:cs="Tms Rmn"/>
          <w:bCs/>
          <w:color w:val="000000"/>
          <w:sz w:val="26"/>
          <w:szCs w:val="26"/>
        </w:rPr>
        <w:lastRenderedPageBreak/>
        <w:t>a)</w:t>
      </w:r>
      <w:r w:rsidR="00523254" w:rsidRPr="00C67432">
        <w:rPr>
          <w:rFonts w:ascii="Tms Rmn" w:hAnsi="Tms Rmn" w:cs="Tms Rmn"/>
          <w:bCs/>
          <w:color w:val="000000"/>
          <w:sz w:val="26"/>
          <w:szCs w:val="26"/>
        </w:rPr>
        <w:tab/>
        <w:t xml:space="preserve">Risk of Flight: </w:t>
      </w:r>
      <w:r w:rsidR="00523254" w:rsidRPr="00C67432">
        <w:rPr>
          <w:rFonts w:ascii="Tms Rmn" w:hAnsi="Tms Rmn" w:cs="Tms Rmn"/>
          <w:color w:val="000000"/>
          <w:sz w:val="26"/>
          <w:szCs w:val="26"/>
        </w:rPr>
        <w:br/>
      </w:r>
      <w:r w:rsidR="00523254" w:rsidRPr="00C67432">
        <w:rPr>
          <w:rFonts w:ascii="Tms Rmn" w:hAnsi="Tms Rmn" w:cs="Tms Rmn"/>
          <w:bCs/>
          <w:color w:val="000000"/>
          <w:sz w:val="26"/>
          <w:szCs w:val="26"/>
        </w:rPr>
        <w:t>b)</w:t>
      </w:r>
      <w:r w:rsidR="00523254" w:rsidRPr="00C67432">
        <w:rPr>
          <w:rFonts w:ascii="Tms Rmn" w:hAnsi="Tms Rmn" w:cs="Tms Rmn"/>
          <w:bCs/>
          <w:color w:val="000000"/>
          <w:sz w:val="26"/>
          <w:szCs w:val="26"/>
        </w:rPr>
        <w:tab/>
        <w:t xml:space="preserve">Danger to Others: </w:t>
      </w:r>
      <w:r w:rsidR="00523254" w:rsidRPr="00C67432">
        <w:rPr>
          <w:rFonts w:ascii="Tms Rmn" w:hAnsi="Tms Rmn" w:cs="Tms Rmn"/>
          <w:color w:val="000000"/>
          <w:sz w:val="26"/>
          <w:szCs w:val="26"/>
        </w:rPr>
        <w:br/>
      </w:r>
      <w:r w:rsidR="00523254" w:rsidRPr="00C67432">
        <w:rPr>
          <w:rFonts w:ascii="Tms Rmn" w:hAnsi="Tms Rmn" w:cs="Tms Rmn"/>
          <w:bCs/>
          <w:color w:val="000000"/>
          <w:sz w:val="26"/>
          <w:szCs w:val="26"/>
        </w:rPr>
        <w:t>c)</w:t>
      </w:r>
      <w:r w:rsidR="00523254" w:rsidRPr="00C67432">
        <w:rPr>
          <w:rFonts w:ascii="Tms Rmn" w:hAnsi="Tms Rmn" w:cs="Tms Rmn"/>
          <w:bCs/>
          <w:color w:val="000000"/>
          <w:sz w:val="26"/>
          <w:szCs w:val="26"/>
        </w:rPr>
        <w:tab/>
        <w:t xml:space="preserve">Ability to Pay: </w:t>
      </w:r>
    </w:p>
    <w:p w:rsidR="000B7A2A" w:rsidRPr="000B7A2A" w:rsidRDefault="00523254" w:rsidP="002D6C44">
      <w:pPr>
        <w:numPr>
          <w:ilvl w:val="0"/>
          <w:numId w:val="1"/>
        </w:numPr>
        <w:tabs>
          <w:tab w:val="left" w:pos="950"/>
          <w:tab w:val="left" w:pos="1560"/>
        </w:tabs>
        <w:autoSpaceDE w:val="0"/>
        <w:autoSpaceDN w:val="0"/>
        <w:adjustRightInd w:val="0"/>
        <w:spacing w:after="0" w:line="360" w:lineRule="auto"/>
        <w:ind w:left="360" w:hanging="360"/>
        <w:rPr>
          <w:rFonts w:ascii="Tms Rmn" w:hAnsi="Tms Rmn" w:cs="Tms Rmn"/>
          <w:color w:val="000000"/>
          <w:sz w:val="26"/>
          <w:szCs w:val="26"/>
        </w:rPr>
      </w:pPr>
      <w:r w:rsidRPr="00C67432">
        <w:rPr>
          <w:rFonts w:ascii="Tms Rmn" w:hAnsi="Tms Rmn" w:cs="Tms Rmn"/>
          <w:bCs/>
          <w:color w:val="000000"/>
          <w:sz w:val="26"/>
          <w:szCs w:val="26"/>
        </w:rPr>
        <w:t xml:space="preserve">Many of the relevant factors under Rule 33.01(e) weigh in favor of allowing </w:t>
      </w:r>
      <w:r w:rsidR="000B7A2A">
        <w:rPr>
          <w:rFonts w:ascii="Tms Rmn" w:hAnsi="Tms Rmn" w:cs="Tms Rmn"/>
          <w:color w:val="000000"/>
          <w:sz w:val="26"/>
          <w:szCs w:val="26"/>
        </w:rPr>
        <w:t>[</w:t>
      </w:r>
      <w:r w:rsidR="000B7A2A" w:rsidRPr="001446E9">
        <w:rPr>
          <w:rFonts w:ascii="Tms Rmn" w:hAnsi="Tms Rmn" w:cs="Tms Rmn"/>
          <w:color w:val="4472C4" w:themeColor="accent1"/>
          <w:sz w:val="26"/>
          <w:szCs w:val="26"/>
        </w:rPr>
        <w:t xml:space="preserve">client’s </w:t>
      </w:r>
      <w:proofErr w:type="gramStart"/>
      <w:r w:rsidR="000B7A2A" w:rsidRPr="001446E9">
        <w:rPr>
          <w:rFonts w:ascii="Tms Rmn" w:hAnsi="Tms Rmn" w:cs="Tms Rmn"/>
          <w:color w:val="4472C4" w:themeColor="accent1"/>
          <w:sz w:val="26"/>
          <w:szCs w:val="26"/>
        </w:rPr>
        <w:t xml:space="preserve">name] </w:t>
      </w:r>
      <w:r w:rsidRPr="00C67432">
        <w:rPr>
          <w:rFonts w:ascii="Tms Rmn" w:hAnsi="Tms Rmn" w:cs="Tms Rmn"/>
          <w:bCs/>
          <w:color w:val="000000"/>
          <w:sz w:val="26"/>
          <w:szCs w:val="26"/>
        </w:rPr>
        <w:t xml:space="preserve"> to</w:t>
      </w:r>
      <w:proofErr w:type="gramEnd"/>
      <w:r w:rsidRPr="00C67432">
        <w:rPr>
          <w:rFonts w:ascii="Tms Rmn" w:hAnsi="Tms Rmn" w:cs="Tms Rmn"/>
          <w:bCs/>
          <w:color w:val="000000"/>
          <w:sz w:val="26"/>
          <w:szCs w:val="26"/>
        </w:rPr>
        <w:t xml:space="preserve"> be released on bond pending the resolution of this case, including the following:</w:t>
      </w:r>
    </w:p>
    <w:p w:rsidR="002D6C44" w:rsidRPr="00C67432" w:rsidRDefault="000B7A2A" w:rsidP="000B7A2A">
      <w:pPr>
        <w:tabs>
          <w:tab w:val="left" w:pos="950"/>
          <w:tab w:val="left" w:pos="1560"/>
        </w:tabs>
        <w:autoSpaceDE w:val="0"/>
        <w:autoSpaceDN w:val="0"/>
        <w:adjustRightInd w:val="0"/>
        <w:spacing w:after="0" w:line="360" w:lineRule="auto"/>
        <w:ind w:left="360"/>
        <w:rPr>
          <w:rFonts w:ascii="Tms Rmn" w:hAnsi="Tms Rmn" w:cs="Tms Rmn"/>
          <w:color w:val="000000"/>
          <w:sz w:val="26"/>
          <w:szCs w:val="26"/>
        </w:rPr>
      </w:pPr>
      <w:r w:rsidRPr="000B7A2A">
        <w:rPr>
          <w:rFonts w:ascii="Tms Rmn" w:hAnsi="Tms Rmn" w:cs="Tms Rmn"/>
          <w:bCs/>
          <w:color w:val="FF0000"/>
          <w:sz w:val="26"/>
          <w:szCs w:val="26"/>
        </w:rPr>
        <w:t>Practice tip – again, do not list facts, but create a story/narrative showing how this applies to your client</w:t>
      </w:r>
      <w:r w:rsidR="00523254" w:rsidRPr="000B7A2A">
        <w:rPr>
          <w:rFonts w:ascii="Tms Rmn" w:hAnsi="Tms Rmn" w:cs="Tms Rmn"/>
          <w:bCs/>
          <w:color w:val="000000"/>
          <w:sz w:val="26"/>
          <w:szCs w:val="26"/>
        </w:rPr>
        <w:br/>
      </w:r>
      <w:r w:rsidR="00523254" w:rsidRPr="00C67432">
        <w:rPr>
          <w:rFonts w:ascii="Tms Rmn" w:hAnsi="Tms Rmn" w:cs="Tms Rmn"/>
          <w:bCs/>
          <w:color w:val="000000"/>
          <w:sz w:val="26"/>
          <w:szCs w:val="26"/>
        </w:rPr>
        <w:t>a)</w:t>
      </w:r>
      <w:r w:rsidR="00523254" w:rsidRPr="00C67432">
        <w:rPr>
          <w:rFonts w:ascii="Tms Rmn" w:hAnsi="Tms Rmn" w:cs="Tms Rmn"/>
          <w:bCs/>
          <w:color w:val="000000"/>
          <w:sz w:val="26"/>
          <w:szCs w:val="26"/>
        </w:rPr>
        <w:tab/>
        <w:t>Home plan:</w:t>
      </w:r>
      <w:r w:rsidR="00523254" w:rsidRPr="00C67432">
        <w:rPr>
          <w:rFonts w:ascii="Tms Rmn" w:hAnsi="Tms Rmn" w:cs="Tms Rmn"/>
          <w:color w:val="000000"/>
          <w:sz w:val="26"/>
          <w:szCs w:val="26"/>
        </w:rPr>
        <w:t xml:space="preserve"> </w:t>
      </w:r>
      <w:r w:rsidR="00523254" w:rsidRPr="00C67432">
        <w:rPr>
          <w:rFonts w:ascii="Tms Rmn" w:hAnsi="Tms Rmn" w:cs="Tms Rmn"/>
          <w:color w:val="000000"/>
          <w:sz w:val="26"/>
          <w:szCs w:val="26"/>
        </w:rPr>
        <w:br/>
      </w:r>
      <w:r w:rsidR="00523254" w:rsidRPr="00C67432">
        <w:rPr>
          <w:rFonts w:ascii="Tms Rmn" w:hAnsi="Tms Rmn" w:cs="Tms Rmn"/>
          <w:bCs/>
          <w:color w:val="000000"/>
          <w:sz w:val="26"/>
          <w:szCs w:val="26"/>
        </w:rPr>
        <w:t>b)</w:t>
      </w:r>
      <w:r w:rsidR="00523254" w:rsidRPr="00C67432">
        <w:rPr>
          <w:rFonts w:ascii="Tms Rmn" w:hAnsi="Tms Rmn" w:cs="Tms Rmn"/>
          <w:bCs/>
          <w:color w:val="000000"/>
          <w:sz w:val="26"/>
          <w:szCs w:val="26"/>
        </w:rPr>
        <w:tab/>
        <w:t>Consequences of prolonged detention on Defendant:</w:t>
      </w:r>
      <w:r w:rsidR="00523254" w:rsidRPr="00C67432">
        <w:rPr>
          <w:rFonts w:ascii="Tms Rmn" w:hAnsi="Tms Rmn" w:cs="Tms Rmn"/>
          <w:color w:val="000000"/>
          <w:sz w:val="26"/>
          <w:szCs w:val="26"/>
        </w:rPr>
        <w:t xml:space="preserve"> </w:t>
      </w:r>
      <w:r w:rsidR="00523254" w:rsidRPr="00C67432">
        <w:rPr>
          <w:rFonts w:ascii="Tms Rmn" w:hAnsi="Tms Rmn" w:cs="Tms Rmn"/>
          <w:color w:val="000000"/>
          <w:sz w:val="26"/>
          <w:szCs w:val="26"/>
        </w:rPr>
        <w:br/>
      </w:r>
      <w:r w:rsidR="00523254" w:rsidRPr="00C67432">
        <w:rPr>
          <w:rFonts w:ascii="Tms Rmn" w:hAnsi="Tms Rmn" w:cs="Tms Rmn"/>
          <w:bCs/>
          <w:color w:val="000000"/>
          <w:sz w:val="26"/>
          <w:szCs w:val="26"/>
        </w:rPr>
        <w:t>c)</w:t>
      </w:r>
      <w:r w:rsidR="00523254" w:rsidRPr="00C67432">
        <w:rPr>
          <w:rFonts w:ascii="Tms Rmn" w:hAnsi="Tms Rmn" w:cs="Tms Rmn"/>
          <w:bCs/>
          <w:color w:val="000000"/>
          <w:sz w:val="26"/>
          <w:szCs w:val="26"/>
        </w:rPr>
        <w:tab/>
        <w:t xml:space="preserve">Family Ties: </w:t>
      </w:r>
      <w:r w:rsidR="00523254" w:rsidRPr="00C67432">
        <w:rPr>
          <w:rFonts w:ascii="Tms Rmn" w:hAnsi="Tms Rmn" w:cs="Tms Rmn"/>
          <w:color w:val="000000"/>
          <w:sz w:val="26"/>
          <w:szCs w:val="26"/>
        </w:rPr>
        <w:br/>
      </w:r>
      <w:r w:rsidR="00523254" w:rsidRPr="00C67432">
        <w:rPr>
          <w:rFonts w:ascii="Tms Rmn" w:hAnsi="Tms Rmn" w:cs="Tms Rmn"/>
          <w:bCs/>
          <w:color w:val="000000"/>
          <w:sz w:val="26"/>
          <w:szCs w:val="26"/>
        </w:rPr>
        <w:t>d)</w:t>
      </w:r>
      <w:r w:rsidR="00523254" w:rsidRPr="00C67432">
        <w:rPr>
          <w:rFonts w:ascii="Tms Rmn" w:hAnsi="Tms Rmn" w:cs="Tms Rmn"/>
          <w:bCs/>
          <w:color w:val="000000"/>
          <w:sz w:val="26"/>
          <w:szCs w:val="26"/>
        </w:rPr>
        <w:tab/>
        <w:t>Employment and Education:</w:t>
      </w:r>
      <w:r w:rsidR="00523254" w:rsidRPr="00C67432">
        <w:rPr>
          <w:rFonts w:ascii="Tms Rmn" w:hAnsi="Tms Rmn" w:cs="Tms Rmn"/>
          <w:color w:val="000000"/>
          <w:sz w:val="26"/>
          <w:szCs w:val="26"/>
        </w:rPr>
        <w:t xml:space="preserve"> </w:t>
      </w:r>
      <w:r w:rsidR="00523254" w:rsidRPr="00C67432">
        <w:rPr>
          <w:rFonts w:ascii="Tms Rmn" w:hAnsi="Tms Rmn" w:cs="Tms Rmn"/>
          <w:color w:val="000000"/>
          <w:sz w:val="26"/>
          <w:szCs w:val="26"/>
        </w:rPr>
        <w:br/>
      </w:r>
      <w:r w:rsidR="00523254" w:rsidRPr="00C67432">
        <w:rPr>
          <w:rFonts w:ascii="Tms Rmn" w:hAnsi="Tms Rmn" w:cs="Tms Rmn"/>
          <w:bCs/>
          <w:color w:val="000000"/>
          <w:sz w:val="26"/>
          <w:szCs w:val="26"/>
        </w:rPr>
        <w:t>e)</w:t>
      </w:r>
      <w:r w:rsidR="00523254" w:rsidRPr="00C67432">
        <w:rPr>
          <w:rFonts w:ascii="Tms Rmn" w:hAnsi="Tms Rmn" w:cs="Tms Rmn"/>
          <w:bCs/>
          <w:color w:val="000000"/>
          <w:sz w:val="26"/>
          <w:szCs w:val="26"/>
        </w:rPr>
        <w:tab/>
        <w:t>Character:</w:t>
      </w:r>
      <w:r w:rsidR="00523254" w:rsidRPr="00C67432">
        <w:rPr>
          <w:rFonts w:ascii="Tms Rmn" w:hAnsi="Tms Rmn" w:cs="Tms Rmn"/>
          <w:color w:val="000000"/>
          <w:sz w:val="26"/>
          <w:szCs w:val="26"/>
        </w:rPr>
        <w:t xml:space="preserve"> </w:t>
      </w:r>
      <w:r w:rsidR="00523254" w:rsidRPr="00C67432">
        <w:rPr>
          <w:rFonts w:ascii="Tms Rmn" w:hAnsi="Tms Rmn" w:cs="Tms Rmn"/>
          <w:color w:val="000000"/>
          <w:sz w:val="26"/>
          <w:szCs w:val="26"/>
        </w:rPr>
        <w:br/>
      </w:r>
      <w:r w:rsidR="00523254" w:rsidRPr="00C67432">
        <w:rPr>
          <w:rFonts w:ascii="Tms Rmn" w:hAnsi="Tms Rmn" w:cs="Tms Rmn"/>
          <w:bCs/>
          <w:color w:val="000000"/>
          <w:sz w:val="26"/>
          <w:szCs w:val="26"/>
        </w:rPr>
        <w:t xml:space="preserve">f) </w:t>
      </w:r>
      <w:r w:rsidR="00523254" w:rsidRPr="00C67432">
        <w:rPr>
          <w:rFonts w:ascii="Tms Rmn" w:hAnsi="Tms Rmn" w:cs="Tms Rmn"/>
          <w:bCs/>
          <w:color w:val="000000"/>
          <w:sz w:val="26"/>
          <w:szCs w:val="26"/>
        </w:rPr>
        <w:tab/>
        <w:t xml:space="preserve">Mental Condition: </w:t>
      </w:r>
      <w:r w:rsidR="00523254" w:rsidRPr="00C67432">
        <w:rPr>
          <w:rFonts w:ascii="Tms Rmn" w:hAnsi="Tms Rmn" w:cs="Tms Rmn"/>
          <w:color w:val="000000"/>
          <w:sz w:val="26"/>
          <w:szCs w:val="26"/>
        </w:rPr>
        <w:br/>
      </w:r>
      <w:r w:rsidR="00523254" w:rsidRPr="00C67432">
        <w:rPr>
          <w:rFonts w:ascii="Tms Rmn" w:hAnsi="Tms Rmn" w:cs="Tms Rmn"/>
          <w:bCs/>
          <w:color w:val="000000"/>
          <w:sz w:val="26"/>
          <w:szCs w:val="26"/>
        </w:rPr>
        <w:t>g)</w:t>
      </w:r>
      <w:r w:rsidR="00523254" w:rsidRPr="00C67432">
        <w:rPr>
          <w:rFonts w:ascii="Tms Rmn" w:hAnsi="Tms Rmn" w:cs="Tms Rmn"/>
          <w:bCs/>
          <w:color w:val="000000"/>
          <w:sz w:val="26"/>
          <w:szCs w:val="26"/>
        </w:rPr>
        <w:tab/>
        <w:t>Length of Residence in Community</w:t>
      </w:r>
      <w:r w:rsidR="00523254" w:rsidRPr="00C67432">
        <w:rPr>
          <w:rFonts w:ascii="Tms Rmn" w:hAnsi="Tms Rmn" w:cs="Tms Rmn"/>
          <w:color w:val="000000"/>
          <w:sz w:val="26"/>
          <w:szCs w:val="26"/>
        </w:rPr>
        <w:t xml:space="preserve">: </w:t>
      </w:r>
      <w:r w:rsidR="00523254" w:rsidRPr="00C67432">
        <w:rPr>
          <w:rFonts w:ascii="Tms Rmn" w:hAnsi="Tms Rmn" w:cs="Tms Rmn"/>
          <w:color w:val="000000"/>
          <w:sz w:val="26"/>
          <w:szCs w:val="26"/>
        </w:rPr>
        <w:br/>
      </w:r>
      <w:r w:rsidR="00523254" w:rsidRPr="00C67432">
        <w:rPr>
          <w:rFonts w:ascii="Tms Rmn" w:hAnsi="Tms Rmn" w:cs="Tms Rmn"/>
          <w:bCs/>
          <w:color w:val="000000"/>
          <w:sz w:val="26"/>
          <w:szCs w:val="26"/>
        </w:rPr>
        <w:t>h)</w:t>
      </w:r>
      <w:r w:rsidR="00523254" w:rsidRPr="00C67432">
        <w:rPr>
          <w:rFonts w:ascii="Tms Rmn" w:hAnsi="Tms Rmn" w:cs="Tms Rmn"/>
          <w:bCs/>
          <w:color w:val="000000"/>
          <w:sz w:val="26"/>
          <w:szCs w:val="26"/>
        </w:rPr>
        <w:tab/>
        <w:t>Availability of alternative conditions of release, especially due to inability to pay:</w:t>
      </w:r>
      <w:r w:rsidR="00523254" w:rsidRPr="00C67432">
        <w:rPr>
          <w:rFonts w:ascii="Tms Rmn" w:hAnsi="Tms Rmn" w:cs="Tms Rmn"/>
          <w:color w:val="000000"/>
          <w:sz w:val="26"/>
          <w:szCs w:val="26"/>
        </w:rPr>
        <w:t xml:space="preserve"> </w:t>
      </w:r>
    </w:p>
    <w:p w:rsidR="009D24F4" w:rsidRDefault="00523254" w:rsidP="009D24F4">
      <w:pPr>
        <w:numPr>
          <w:ilvl w:val="0"/>
          <w:numId w:val="1"/>
        </w:numPr>
        <w:tabs>
          <w:tab w:val="left" w:pos="950"/>
          <w:tab w:val="left" w:pos="1560"/>
        </w:tabs>
        <w:autoSpaceDE w:val="0"/>
        <w:autoSpaceDN w:val="0"/>
        <w:adjustRightInd w:val="0"/>
        <w:spacing w:after="0" w:line="360" w:lineRule="auto"/>
        <w:ind w:left="360" w:hanging="360"/>
        <w:rPr>
          <w:rFonts w:ascii="Tms Rmn" w:hAnsi="Tms Rmn" w:cs="Tms Rmn"/>
          <w:color w:val="000000"/>
          <w:sz w:val="26"/>
          <w:szCs w:val="26"/>
        </w:rPr>
      </w:pPr>
      <w:r w:rsidRPr="002D6C44">
        <w:rPr>
          <w:rFonts w:ascii="Tms Rmn" w:hAnsi="Tms Rmn" w:cs="Tms Rmn"/>
          <w:color w:val="000000"/>
          <w:sz w:val="26"/>
          <w:szCs w:val="26"/>
        </w:rPr>
        <w:t xml:space="preserve"> </w:t>
      </w:r>
      <w:r w:rsidR="009D24F4">
        <w:rPr>
          <w:rFonts w:ascii="Tms Rmn" w:hAnsi="Tms Rmn" w:cs="Tms Rmn"/>
          <w:color w:val="000000"/>
          <w:sz w:val="26"/>
          <w:szCs w:val="26"/>
        </w:rPr>
        <w:t xml:space="preserve">This Court’s order to detain </w:t>
      </w:r>
      <w:r w:rsidR="000B7A2A">
        <w:rPr>
          <w:rFonts w:ascii="Tms Rmn" w:hAnsi="Tms Rmn" w:cs="Tms Rmn"/>
          <w:color w:val="000000"/>
          <w:sz w:val="26"/>
          <w:szCs w:val="26"/>
        </w:rPr>
        <w:t>[</w:t>
      </w:r>
      <w:r w:rsidR="000B7A2A" w:rsidRPr="001446E9">
        <w:rPr>
          <w:rFonts w:ascii="Tms Rmn" w:hAnsi="Tms Rmn" w:cs="Tms Rmn"/>
          <w:color w:val="4472C4" w:themeColor="accent1"/>
          <w:sz w:val="26"/>
          <w:szCs w:val="26"/>
        </w:rPr>
        <w:t xml:space="preserve">client’s name] </w:t>
      </w:r>
      <w:r w:rsidR="009D24F4">
        <w:rPr>
          <w:rFonts w:ascii="Tms Rmn" w:hAnsi="Tms Rmn" w:cs="Tms Rmn"/>
          <w:color w:val="000000"/>
          <w:sz w:val="26"/>
          <w:szCs w:val="26"/>
        </w:rPr>
        <w:t xml:space="preserve">prior to trial without bond violates Rule 33.01(d) as well as Section 544.676 </w:t>
      </w:r>
      <w:proofErr w:type="spellStart"/>
      <w:r w:rsidR="009D24F4">
        <w:rPr>
          <w:rFonts w:ascii="Tms Rmn" w:hAnsi="Tms Rmn" w:cs="Tms Rmn"/>
          <w:color w:val="000000"/>
          <w:sz w:val="26"/>
          <w:szCs w:val="26"/>
        </w:rPr>
        <w:t>RSMo</w:t>
      </w:r>
      <w:proofErr w:type="spellEnd"/>
      <w:r w:rsidR="009D24F4">
        <w:rPr>
          <w:rFonts w:ascii="Tms Rmn" w:hAnsi="Tms Rmn" w:cs="Tms Rmn"/>
          <w:color w:val="000000"/>
          <w:sz w:val="26"/>
          <w:szCs w:val="26"/>
        </w:rPr>
        <w:t xml:space="preserve"> and </w:t>
      </w:r>
      <w:r w:rsidR="009D24F4" w:rsidRPr="00081BD9">
        <w:rPr>
          <w:rFonts w:ascii="Tms Rmn" w:hAnsi="Tms Rmn" w:cs="Tms Rmn"/>
          <w:color w:val="000000"/>
          <w:sz w:val="26"/>
          <w:szCs w:val="26"/>
        </w:rPr>
        <w:t>Article I, Section</w:t>
      </w:r>
      <w:r w:rsidR="00560D1F">
        <w:rPr>
          <w:rFonts w:ascii="Tms Rmn" w:hAnsi="Tms Rmn" w:cs="Tms Rmn"/>
          <w:color w:val="000000"/>
          <w:sz w:val="26"/>
          <w:szCs w:val="26"/>
        </w:rPr>
        <w:t>s 20, 21 and</w:t>
      </w:r>
      <w:r w:rsidR="009D24F4" w:rsidRPr="00081BD9">
        <w:rPr>
          <w:rFonts w:ascii="Tms Rmn" w:hAnsi="Tms Rmn" w:cs="Tms Rmn"/>
          <w:color w:val="000000"/>
          <w:sz w:val="26"/>
          <w:szCs w:val="26"/>
        </w:rPr>
        <w:t xml:space="preserve"> 32</w:t>
      </w:r>
      <w:r w:rsidR="009D24F4">
        <w:rPr>
          <w:rFonts w:ascii="Tms Rmn" w:hAnsi="Tms Rmn" w:cs="Tms Rmn"/>
          <w:color w:val="000000"/>
          <w:sz w:val="26"/>
          <w:szCs w:val="26"/>
        </w:rPr>
        <w:t xml:space="preserve"> of the Missouri Constitution because:</w:t>
      </w:r>
    </w:p>
    <w:p w:rsidR="009D24F4" w:rsidRDefault="009D24F4" w:rsidP="009D24F4">
      <w:pPr>
        <w:numPr>
          <w:ilvl w:val="1"/>
          <w:numId w:val="1"/>
        </w:numPr>
        <w:tabs>
          <w:tab w:val="left" w:pos="950"/>
          <w:tab w:val="left" w:pos="1560"/>
        </w:tabs>
        <w:autoSpaceDE w:val="0"/>
        <w:autoSpaceDN w:val="0"/>
        <w:adjustRightInd w:val="0"/>
        <w:spacing w:after="0" w:line="360" w:lineRule="auto"/>
        <w:rPr>
          <w:rFonts w:ascii="Tms Rmn" w:hAnsi="Tms Rmn" w:cs="Tms Rmn"/>
          <w:color w:val="000000"/>
          <w:sz w:val="26"/>
          <w:szCs w:val="26"/>
        </w:rPr>
      </w:pPr>
      <w:r w:rsidRPr="00C71B70">
        <w:rPr>
          <w:rFonts w:ascii="Tms Rmn" w:hAnsi="Tms Rmn" w:cs="Tms Rmn"/>
          <w:color w:val="000000"/>
          <w:sz w:val="26"/>
          <w:szCs w:val="26"/>
        </w:rPr>
        <w:t xml:space="preserve"> There has been no finding upon clear and convincing evidence that </w:t>
      </w:r>
      <w:r>
        <w:rPr>
          <w:rFonts w:ascii="Tms Rmn" w:hAnsi="Tms Rmn" w:cs="Tms Rmn"/>
          <w:color w:val="000000"/>
          <w:sz w:val="26"/>
          <w:szCs w:val="26"/>
        </w:rPr>
        <w:t>no combination of [conditions of release] will secure the safety of the community or other persons,” which is the required finding before the Court has authority to order Defendant to remain detained pending trial without bond under Rule 33.01(d).</w:t>
      </w:r>
    </w:p>
    <w:p w:rsidR="009D24F4" w:rsidRPr="00C71B70" w:rsidRDefault="009D24F4" w:rsidP="009D24F4">
      <w:pPr>
        <w:numPr>
          <w:ilvl w:val="1"/>
          <w:numId w:val="1"/>
        </w:numPr>
        <w:tabs>
          <w:tab w:val="left" w:pos="950"/>
          <w:tab w:val="left" w:pos="1560"/>
        </w:tabs>
        <w:autoSpaceDE w:val="0"/>
        <w:autoSpaceDN w:val="0"/>
        <w:adjustRightInd w:val="0"/>
        <w:spacing w:after="0" w:line="360" w:lineRule="auto"/>
        <w:rPr>
          <w:rFonts w:ascii="Tms Rmn" w:hAnsi="Tms Rmn" w:cs="Tms Rmn"/>
          <w:color w:val="000000"/>
          <w:sz w:val="26"/>
          <w:szCs w:val="26"/>
        </w:rPr>
      </w:pPr>
      <w:r w:rsidRPr="00C71B70">
        <w:rPr>
          <w:rFonts w:ascii="Tms Rmn" w:hAnsi="Tms Rmn" w:cs="Tms Rmn"/>
          <w:color w:val="000000"/>
          <w:sz w:val="26"/>
          <w:szCs w:val="26"/>
        </w:rPr>
        <w:t xml:space="preserve">The State has not produced “clear and convincing evidence that no combination of [conditions </w:t>
      </w:r>
      <w:r>
        <w:rPr>
          <w:rFonts w:ascii="Tms Rmn" w:hAnsi="Tms Rmn" w:cs="Tms Rmn"/>
          <w:color w:val="000000"/>
          <w:sz w:val="26"/>
          <w:szCs w:val="26"/>
        </w:rPr>
        <w:t>of release</w:t>
      </w:r>
      <w:r w:rsidRPr="00C71B70">
        <w:rPr>
          <w:rFonts w:ascii="Tms Rmn" w:hAnsi="Tms Rmn" w:cs="Tms Rmn"/>
          <w:color w:val="000000"/>
          <w:sz w:val="26"/>
          <w:szCs w:val="26"/>
        </w:rPr>
        <w:t xml:space="preserve">] will secure the safety of the community or other persons,” </w:t>
      </w:r>
      <w:r>
        <w:rPr>
          <w:rFonts w:ascii="Tms Rmn" w:hAnsi="Tms Rmn" w:cs="Tms Rmn"/>
          <w:color w:val="000000"/>
          <w:sz w:val="26"/>
          <w:szCs w:val="26"/>
        </w:rPr>
        <w:t xml:space="preserve">which is the required finding before the Court has authority to </w:t>
      </w:r>
      <w:r>
        <w:rPr>
          <w:rFonts w:ascii="Tms Rmn" w:hAnsi="Tms Rmn" w:cs="Tms Rmn"/>
          <w:color w:val="000000"/>
          <w:sz w:val="26"/>
          <w:szCs w:val="26"/>
        </w:rPr>
        <w:lastRenderedPageBreak/>
        <w:t>order Defendant to remain detained pending trial without bond under Rule 33.01(d).</w:t>
      </w:r>
    </w:p>
    <w:p w:rsidR="009D24F4" w:rsidRPr="00120C90" w:rsidRDefault="000B7A2A" w:rsidP="009D24F4">
      <w:pPr>
        <w:numPr>
          <w:ilvl w:val="0"/>
          <w:numId w:val="1"/>
        </w:numPr>
        <w:tabs>
          <w:tab w:val="left" w:pos="950"/>
          <w:tab w:val="left" w:pos="1560"/>
        </w:tabs>
        <w:autoSpaceDE w:val="0"/>
        <w:autoSpaceDN w:val="0"/>
        <w:adjustRightInd w:val="0"/>
        <w:spacing w:after="0" w:line="360" w:lineRule="auto"/>
        <w:ind w:left="360" w:hanging="360"/>
        <w:rPr>
          <w:rFonts w:ascii="Tms Rmn" w:hAnsi="Tms Rmn" w:cs="Tms Rmn"/>
          <w:color w:val="000000"/>
          <w:sz w:val="26"/>
          <w:szCs w:val="26"/>
        </w:rPr>
      </w:pPr>
      <w:r>
        <w:rPr>
          <w:rFonts w:ascii="Tms Rmn" w:hAnsi="Tms Rmn" w:cs="Tms Rmn"/>
          <w:color w:val="000000"/>
          <w:sz w:val="26"/>
          <w:szCs w:val="26"/>
        </w:rPr>
        <w:t xml:space="preserve"> </w:t>
      </w:r>
      <w:r w:rsidR="009D24F4">
        <w:rPr>
          <w:rFonts w:ascii="Tms Rmn" w:hAnsi="Tms Rmn" w:cs="Tms Rmn"/>
          <w:color w:val="000000"/>
          <w:sz w:val="26"/>
          <w:szCs w:val="26"/>
        </w:rPr>
        <w:t>Evidence that a defendant is a flight risk can serve as the basis for imposing additional conditions of release under Rule 33.01(c), however it cannot serve as the basis for denying bail outright and ordering a defendant detained pending trial without bail under Rule 33.01(d).</w:t>
      </w:r>
    </w:p>
    <w:p w:rsidR="00523254" w:rsidRPr="002D6C44" w:rsidRDefault="000B7A2A" w:rsidP="002D6C44">
      <w:pPr>
        <w:numPr>
          <w:ilvl w:val="0"/>
          <w:numId w:val="1"/>
        </w:numPr>
        <w:tabs>
          <w:tab w:val="left" w:pos="950"/>
          <w:tab w:val="left" w:pos="1560"/>
        </w:tabs>
        <w:autoSpaceDE w:val="0"/>
        <w:autoSpaceDN w:val="0"/>
        <w:adjustRightInd w:val="0"/>
        <w:spacing w:after="0" w:line="360" w:lineRule="auto"/>
        <w:ind w:left="360" w:hanging="360"/>
        <w:rPr>
          <w:rFonts w:ascii="Tms Rmn" w:hAnsi="Tms Rmn" w:cs="Tms Rmn"/>
          <w:color w:val="000000"/>
          <w:sz w:val="26"/>
          <w:szCs w:val="26"/>
        </w:rPr>
      </w:pPr>
      <w:r>
        <w:rPr>
          <w:rFonts w:ascii="Tms Rmn" w:hAnsi="Tms Rmn" w:cs="Tms Rmn"/>
          <w:color w:val="000000"/>
          <w:sz w:val="26"/>
          <w:szCs w:val="26"/>
        </w:rPr>
        <w:t xml:space="preserve"> Continued detention also violates </w:t>
      </w:r>
      <w:r>
        <w:rPr>
          <w:rFonts w:ascii="Tms Rmn" w:hAnsi="Tms Rmn" w:cs="Tms Rmn"/>
          <w:color w:val="000000"/>
          <w:sz w:val="26"/>
          <w:szCs w:val="26"/>
        </w:rPr>
        <w:t>[</w:t>
      </w:r>
      <w:r w:rsidRPr="001446E9">
        <w:rPr>
          <w:rFonts w:ascii="Tms Rmn" w:hAnsi="Tms Rmn" w:cs="Tms Rmn"/>
          <w:color w:val="4472C4" w:themeColor="accent1"/>
          <w:sz w:val="26"/>
          <w:szCs w:val="26"/>
        </w:rPr>
        <w:t>client’s name]</w:t>
      </w:r>
      <w:r>
        <w:rPr>
          <w:rFonts w:ascii="Tms Rmn" w:hAnsi="Tms Rmn" w:cs="Tms Rmn"/>
          <w:color w:val="4472C4" w:themeColor="accent1"/>
          <w:sz w:val="26"/>
          <w:szCs w:val="26"/>
        </w:rPr>
        <w:t xml:space="preserve"> </w:t>
      </w:r>
      <w:r>
        <w:rPr>
          <w:rFonts w:ascii="Tms Rmn" w:hAnsi="Tms Rmn" w:cs="Tms Rmn"/>
          <w:sz w:val="26"/>
          <w:szCs w:val="26"/>
        </w:rPr>
        <w:t>rights to due process, presumption of innocence, a fair hearing and trial, assistance of counsel, equal protection and imposes punishment under the 5</w:t>
      </w:r>
      <w:r w:rsidRPr="000B7A2A">
        <w:rPr>
          <w:rFonts w:ascii="Tms Rmn" w:hAnsi="Tms Rmn" w:cs="Tms Rmn"/>
          <w:sz w:val="26"/>
          <w:szCs w:val="26"/>
          <w:vertAlign w:val="superscript"/>
        </w:rPr>
        <w:t>th</w:t>
      </w:r>
      <w:r>
        <w:rPr>
          <w:rFonts w:ascii="Tms Rmn" w:hAnsi="Tms Rmn" w:cs="Tms Rmn"/>
          <w:sz w:val="26"/>
          <w:szCs w:val="26"/>
        </w:rPr>
        <w:t>, 6</w:t>
      </w:r>
      <w:r w:rsidRPr="000B7A2A">
        <w:rPr>
          <w:rFonts w:ascii="Tms Rmn" w:hAnsi="Tms Rmn" w:cs="Tms Rmn"/>
          <w:sz w:val="26"/>
          <w:szCs w:val="26"/>
          <w:vertAlign w:val="superscript"/>
        </w:rPr>
        <w:t>th</w:t>
      </w:r>
      <w:r>
        <w:rPr>
          <w:rFonts w:ascii="Tms Rmn" w:hAnsi="Tms Rmn" w:cs="Tms Rmn"/>
          <w:sz w:val="26"/>
          <w:szCs w:val="26"/>
        </w:rPr>
        <w:t>, 8</w:t>
      </w:r>
      <w:r w:rsidRPr="000B7A2A">
        <w:rPr>
          <w:rFonts w:ascii="Tms Rmn" w:hAnsi="Tms Rmn" w:cs="Tms Rmn"/>
          <w:sz w:val="26"/>
          <w:szCs w:val="26"/>
          <w:vertAlign w:val="superscript"/>
        </w:rPr>
        <w:t>th</w:t>
      </w:r>
      <w:r>
        <w:rPr>
          <w:rFonts w:ascii="Tms Rmn" w:hAnsi="Tms Rmn" w:cs="Tms Rmn"/>
          <w:sz w:val="26"/>
          <w:szCs w:val="26"/>
        </w:rPr>
        <w:t>, and 14</w:t>
      </w:r>
      <w:r w:rsidRPr="000B7A2A">
        <w:rPr>
          <w:rFonts w:ascii="Tms Rmn" w:hAnsi="Tms Rmn" w:cs="Tms Rmn"/>
          <w:sz w:val="26"/>
          <w:szCs w:val="26"/>
          <w:vertAlign w:val="superscript"/>
        </w:rPr>
        <w:t>th</w:t>
      </w:r>
      <w:r>
        <w:rPr>
          <w:rFonts w:ascii="Tms Rmn" w:hAnsi="Tms Rmn" w:cs="Tms Rmn"/>
          <w:sz w:val="26"/>
          <w:szCs w:val="26"/>
        </w:rPr>
        <w:t xml:space="preserve"> Amendments to the United States Constitution and Articles I, Section 2, 10, </w:t>
      </w:r>
      <w:r w:rsidR="00560D1F">
        <w:rPr>
          <w:rFonts w:ascii="Tms Rmn" w:hAnsi="Tms Rmn" w:cs="Tms Rmn"/>
          <w:sz w:val="26"/>
          <w:szCs w:val="26"/>
        </w:rPr>
        <w:t>11,</w:t>
      </w:r>
      <w:r>
        <w:rPr>
          <w:rFonts w:ascii="Tms Rmn" w:hAnsi="Tms Rmn" w:cs="Tms Rmn"/>
          <w:sz w:val="26"/>
          <w:szCs w:val="26"/>
        </w:rPr>
        <w:t xml:space="preserve"> 18 (a), 20,</w:t>
      </w:r>
      <w:r w:rsidR="00560D1F">
        <w:rPr>
          <w:rFonts w:ascii="Tms Rmn" w:hAnsi="Tms Rmn" w:cs="Tms Rmn"/>
          <w:sz w:val="26"/>
          <w:szCs w:val="26"/>
        </w:rPr>
        <w:t xml:space="preserve"> 21</w:t>
      </w:r>
      <w:r>
        <w:rPr>
          <w:rFonts w:ascii="Tms Rmn" w:hAnsi="Tms Rmn" w:cs="Tms Rmn"/>
          <w:sz w:val="26"/>
          <w:szCs w:val="26"/>
        </w:rPr>
        <w:t xml:space="preserve"> and 32 of the Missouri Constitution.</w:t>
      </w:r>
    </w:p>
    <w:p w:rsidR="00936183" w:rsidRDefault="00523254" w:rsidP="00EE56A5">
      <w:pPr>
        <w:spacing w:line="360" w:lineRule="auto"/>
        <w:ind w:firstLine="720"/>
        <w:rPr>
          <w:rFonts w:ascii="Tms Rmn" w:hAnsi="Tms Rmn" w:cs="Tms Rmn"/>
          <w:color w:val="000000"/>
          <w:sz w:val="26"/>
          <w:szCs w:val="26"/>
        </w:rPr>
      </w:pPr>
      <w:r>
        <w:rPr>
          <w:rFonts w:ascii="Tms Rmn" w:hAnsi="Tms Rmn" w:cs="Tms Rmn"/>
          <w:b/>
          <w:bCs/>
          <w:color w:val="000000"/>
          <w:sz w:val="26"/>
          <w:szCs w:val="26"/>
        </w:rPr>
        <w:t>WHEREFORE</w:t>
      </w:r>
      <w:r>
        <w:rPr>
          <w:rFonts w:ascii="Tms Rmn" w:hAnsi="Tms Rmn" w:cs="Tms Rmn"/>
          <w:color w:val="000000"/>
          <w:sz w:val="26"/>
          <w:szCs w:val="26"/>
        </w:rPr>
        <w:t xml:space="preserve">, Defendant respectfully requests this Court hold a pre-trial release hearing, as required by Rule 29.18(d), and enter an order releasing </w:t>
      </w:r>
      <w:r w:rsidR="000B7A2A">
        <w:rPr>
          <w:rFonts w:ascii="Tms Rmn" w:hAnsi="Tms Rmn" w:cs="Tms Rmn"/>
          <w:color w:val="000000"/>
          <w:sz w:val="26"/>
          <w:szCs w:val="26"/>
        </w:rPr>
        <w:t>[</w:t>
      </w:r>
      <w:r w:rsidR="000B7A2A" w:rsidRPr="001446E9">
        <w:rPr>
          <w:rFonts w:ascii="Tms Rmn" w:hAnsi="Tms Rmn" w:cs="Tms Rmn"/>
          <w:color w:val="4472C4" w:themeColor="accent1"/>
          <w:sz w:val="26"/>
          <w:szCs w:val="26"/>
        </w:rPr>
        <w:t xml:space="preserve">client’s name] </w:t>
      </w:r>
      <w:r>
        <w:rPr>
          <w:rFonts w:ascii="Tms Rmn" w:hAnsi="Tms Rmn" w:cs="Tms Rmn"/>
          <w:color w:val="000000"/>
          <w:sz w:val="26"/>
          <w:szCs w:val="26"/>
        </w:rPr>
        <w:t xml:space="preserve">on personal recognizance, or in the alternative </w:t>
      </w:r>
      <w:r w:rsidR="002D6C44">
        <w:rPr>
          <w:rFonts w:ascii="Tms Rmn" w:hAnsi="Tms Rmn" w:cs="Tms Rmn"/>
          <w:color w:val="000000"/>
          <w:sz w:val="26"/>
          <w:szCs w:val="26"/>
        </w:rPr>
        <w:t>________________</w:t>
      </w:r>
      <w:r>
        <w:rPr>
          <w:rFonts w:ascii="Tms Rmn" w:hAnsi="Tms Rmn" w:cs="Tms Rmn"/>
          <w:color w:val="000000"/>
          <w:sz w:val="26"/>
          <w:szCs w:val="26"/>
        </w:rPr>
        <w:t xml:space="preserve">. If the Court imposes EMASS monitoring, </w:t>
      </w:r>
      <w:r w:rsidR="000B7A2A">
        <w:rPr>
          <w:rFonts w:ascii="Tms Rmn" w:hAnsi="Tms Rmn" w:cs="Tms Rmn"/>
          <w:color w:val="000000"/>
          <w:sz w:val="26"/>
          <w:szCs w:val="26"/>
        </w:rPr>
        <w:t>[</w:t>
      </w:r>
      <w:r w:rsidR="000B7A2A" w:rsidRPr="001446E9">
        <w:rPr>
          <w:rFonts w:ascii="Tms Rmn" w:hAnsi="Tms Rmn" w:cs="Tms Rmn"/>
          <w:color w:val="4472C4" w:themeColor="accent1"/>
          <w:sz w:val="26"/>
          <w:szCs w:val="26"/>
        </w:rPr>
        <w:t xml:space="preserve">client’s </w:t>
      </w:r>
      <w:proofErr w:type="gramStart"/>
      <w:r w:rsidR="000B7A2A" w:rsidRPr="001446E9">
        <w:rPr>
          <w:rFonts w:ascii="Tms Rmn" w:hAnsi="Tms Rmn" w:cs="Tms Rmn"/>
          <w:color w:val="4472C4" w:themeColor="accent1"/>
          <w:sz w:val="26"/>
          <w:szCs w:val="26"/>
        </w:rPr>
        <w:t xml:space="preserve">name] </w:t>
      </w:r>
      <w:r>
        <w:rPr>
          <w:rFonts w:ascii="Tms Rmn" w:hAnsi="Tms Rmn" w:cs="Tms Rmn"/>
          <w:color w:val="000000"/>
          <w:sz w:val="26"/>
          <w:szCs w:val="26"/>
        </w:rPr>
        <w:t xml:space="preserve"> requests</w:t>
      </w:r>
      <w:proofErr w:type="gramEnd"/>
      <w:r>
        <w:rPr>
          <w:rFonts w:ascii="Tms Rmn" w:hAnsi="Tms Rmn" w:cs="Tms Rmn"/>
          <w:color w:val="000000"/>
          <w:sz w:val="26"/>
          <w:szCs w:val="26"/>
        </w:rPr>
        <w:t xml:space="preserve"> the Court make a finding that </w:t>
      </w:r>
      <w:r w:rsidR="000B7A2A">
        <w:rPr>
          <w:rFonts w:ascii="Tms Rmn" w:hAnsi="Tms Rmn" w:cs="Tms Rmn"/>
          <w:color w:val="000000"/>
          <w:sz w:val="26"/>
          <w:szCs w:val="26"/>
        </w:rPr>
        <w:t>[</w:t>
      </w:r>
      <w:r w:rsidR="000B7A2A" w:rsidRPr="001446E9">
        <w:rPr>
          <w:rFonts w:ascii="Tms Rmn" w:hAnsi="Tms Rmn" w:cs="Tms Rmn"/>
          <w:color w:val="4472C4" w:themeColor="accent1"/>
          <w:sz w:val="26"/>
          <w:szCs w:val="26"/>
        </w:rPr>
        <w:t xml:space="preserve">client’s name] </w:t>
      </w:r>
      <w:r>
        <w:rPr>
          <w:rFonts w:ascii="Tms Rmn" w:hAnsi="Tms Rmn" w:cs="Tms Rmn"/>
          <w:color w:val="000000"/>
          <w:sz w:val="26"/>
          <w:szCs w:val="26"/>
        </w:rPr>
        <w:t xml:space="preserve"> is indigent in the order imposing conditions of release, so the costs will be waived. Alternatively, should the Court deny this request, </w:t>
      </w:r>
      <w:r w:rsidR="000B7A2A">
        <w:rPr>
          <w:rFonts w:ascii="Tms Rmn" w:hAnsi="Tms Rmn" w:cs="Tms Rmn"/>
          <w:color w:val="000000"/>
          <w:sz w:val="26"/>
          <w:szCs w:val="26"/>
        </w:rPr>
        <w:t>[</w:t>
      </w:r>
      <w:r w:rsidR="000B7A2A" w:rsidRPr="001446E9">
        <w:rPr>
          <w:rFonts w:ascii="Tms Rmn" w:hAnsi="Tms Rmn" w:cs="Tms Rmn"/>
          <w:color w:val="4472C4" w:themeColor="accent1"/>
          <w:sz w:val="26"/>
          <w:szCs w:val="26"/>
        </w:rPr>
        <w:t xml:space="preserve">client’s </w:t>
      </w:r>
      <w:proofErr w:type="gramStart"/>
      <w:r w:rsidR="000B7A2A" w:rsidRPr="001446E9">
        <w:rPr>
          <w:rFonts w:ascii="Tms Rmn" w:hAnsi="Tms Rmn" w:cs="Tms Rmn"/>
          <w:color w:val="4472C4" w:themeColor="accent1"/>
          <w:sz w:val="26"/>
          <w:szCs w:val="26"/>
        </w:rPr>
        <w:t xml:space="preserve">name] </w:t>
      </w:r>
      <w:r>
        <w:rPr>
          <w:rFonts w:ascii="Tms Rmn" w:hAnsi="Tms Rmn" w:cs="Tms Rmn"/>
          <w:color w:val="000000"/>
          <w:sz w:val="26"/>
          <w:szCs w:val="26"/>
        </w:rPr>
        <w:t xml:space="preserve"> requests</w:t>
      </w:r>
      <w:proofErr w:type="gramEnd"/>
      <w:r>
        <w:rPr>
          <w:rFonts w:ascii="Tms Rmn" w:hAnsi="Tms Rmn" w:cs="Tms Rmn"/>
          <w:color w:val="000000"/>
          <w:sz w:val="26"/>
          <w:szCs w:val="26"/>
        </w:rPr>
        <w:t xml:space="preserve"> that any financial conditions not exceed $500.</w:t>
      </w:r>
    </w:p>
    <w:p w:rsidR="00AD3088" w:rsidRDefault="00AD3088" w:rsidP="00EE56A5">
      <w:pPr>
        <w:spacing w:line="360" w:lineRule="auto"/>
        <w:ind w:firstLine="720"/>
        <w:rPr>
          <w:rFonts w:ascii="Tms Rmn" w:hAnsi="Tms Rmn" w:cs="Tms Rmn"/>
          <w:color w:val="000000"/>
          <w:sz w:val="26"/>
          <w:szCs w:val="26"/>
        </w:rPr>
      </w:pPr>
    </w:p>
    <w:p w:rsidR="00AD3088" w:rsidRDefault="00AD3088" w:rsidP="00EE56A5">
      <w:pPr>
        <w:spacing w:line="360" w:lineRule="auto"/>
        <w:ind w:firstLine="720"/>
        <w:rPr>
          <w:rFonts w:ascii="Tms Rmn" w:hAnsi="Tms Rmn" w:cs="Tms Rmn"/>
          <w:color w:val="000000"/>
          <w:sz w:val="26"/>
          <w:szCs w:val="26"/>
        </w:rPr>
      </w:pPr>
    </w:p>
    <w:p w:rsidR="00AD3088" w:rsidRDefault="00AD3088" w:rsidP="00EE56A5">
      <w:pPr>
        <w:spacing w:line="360" w:lineRule="auto"/>
        <w:ind w:firstLine="720"/>
        <w:rPr>
          <w:rFonts w:ascii="Tms Rmn" w:hAnsi="Tms Rmn" w:cs="Tms Rmn"/>
          <w:color w:val="000000"/>
          <w:sz w:val="26"/>
          <w:szCs w:val="26"/>
        </w:rPr>
      </w:pPr>
    </w:p>
    <w:p w:rsidR="00AD3088" w:rsidRDefault="00AD3088" w:rsidP="00EE56A5">
      <w:pPr>
        <w:spacing w:line="360" w:lineRule="auto"/>
        <w:ind w:firstLine="720"/>
        <w:rPr>
          <w:rFonts w:ascii="Tms Rmn" w:hAnsi="Tms Rmn" w:cs="Tms Rmn"/>
          <w:color w:val="FF0000"/>
          <w:sz w:val="26"/>
          <w:szCs w:val="26"/>
        </w:rPr>
      </w:pPr>
      <w:r>
        <w:rPr>
          <w:rFonts w:ascii="Tms Rmn" w:hAnsi="Tms Rmn" w:cs="Tms Rmn"/>
          <w:color w:val="FF0000"/>
          <w:sz w:val="26"/>
          <w:szCs w:val="26"/>
        </w:rPr>
        <w:t>(Add signature block and service to opposing counsel)</w:t>
      </w:r>
    </w:p>
    <w:p w:rsidR="00886E30" w:rsidRPr="00886E30" w:rsidRDefault="00886E30" w:rsidP="00EE56A5">
      <w:pPr>
        <w:spacing w:line="360" w:lineRule="auto"/>
        <w:ind w:firstLine="720"/>
        <w:rPr>
          <w:rFonts w:ascii="Tms Rmn" w:hAnsi="Tms Rmn" w:cs="Tms Rmn"/>
          <w:i/>
          <w:color w:val="4472C4" w:themeColor="accent1"/>
          <w:sz w:val="26"/>
          <w:szCs w:val="26"/>
        </w:rPr>
      </w:pPr>
      <w:r>
        <w:rPr>
          <w:rFonts w:ascii="Tms Rmn" w:hAnsi="Tms Rmn" w:cs="Tms Rmn"/>
          <w:i/>
          <w:color w:val="4472C4" w:themeColor="accent1"/>
          <w:sz w:val="26"/>
          <w:szCs w:val="26"/>
        </w:rPr>
        <w:t xml:space="preserve">Thank you to </w:t>
      </w:r>
      <w:proofErr w:type="spellStart"/>
      <w:r>
        <w:rPr>
          <w:rFonts w:ascii="Tms Rmn" w:hAnsi="Tms Rmn" w:cs="Tms Rmn"/>
          <w:i/>
          <w:color w:val="4472C4" w:themeColor="accent1"/>
          <w:sz w:val="26"/>
          <w:szCs w:val="26"/>
        </w:rPr>
        <w:t>Bendan</w:t>
      </w:r>
      <w:proofErr w:type="spellEnd"/>
      <w:r>
        <w:rPr>
          <w:rFonts w:ascii="Tms Rmn" w:hAnsi="Tms Rmn" w:cs="Tms Rmn"/>
          <w:i/>
          <w:color w:val="4472C4" w:themeColor="accent1"/>
          <w:sz w:val="26"/>
          <w:szCs w:val="26"/>
        </w:rPr>
        <w:t xml:space="preserve"> </w:t>
      </w:r>
      <w:proofErr w:type="spellStart"/>
      <w:r>
        <w:rPr>
          <w:rFonts w:ascii="Tms Rmn" w:hAnsi="Tms Rmn" w:cs="Tms Rmn"/>
          <w:i/>
          <w:color w:val="4472C4" w:themeColor="accent1"/>
          <w:sz w:val="26"/>
          <w:szCs w:val="26"/>
        </w:rPr>
        <w:t>Kottenstette</w:t>
      </w:r>
      <w:proofErr w:type="spellEnd"/>
      <w:r>
        <w:rPr>
          <w:rFonts w:ascii="Tms Rmn" w:hAnsi="Tms Rmn" w:cs="Tms Rmn"/>
          <w:i/>
          <w:color w:val="4472C4" w:themeColor="accent1"/>
          <w:sz w:val="26"/>
          <w:szCs w:val="26"/>
        </w:rPr>
        <w:t xml:space="preserve"> and Ryan </w:t>
      </w:r>
      <w:proofErr w:type="spellStart"/>
      <w:r>
        <w:rPr>
          <w:rFonts w:ascii="Tms Rmn" w:hAnsi="Tms Rmn" w:cs="Tms Rmn"/>
          <w:i/>
          <w:color w:val="4472C4" w:themeColor="accent1"/>
          <w:sz w:val="26"/>
          <w:szCs w:val="26"/>
        </w:rPr>
        <w:t>Hehner</w:t>
      </w:r>
      <w:proofErr w:type="spellEnd"/>
      <w:r>
        <w:rPr>
          <w:rFonts w:ascii="Tms Rmn" w:hAnsi="Tms Rmn" w:cs="Tms Rmn"/>
          <w:i/>
          <w:color w:val="4472C4" w:themeColor="accent1"/>
          <w:sz w:val="26"/>
          <w:szCs w:val="26"/>
        </w:rPr>
        <w:t xml:space="preserve"> for their help in developing this motion.</w:t>
      </w:r>
      <w:bookmarkStart w:id="1" w:name="_GoBack"/>
      <w:bookmarkEnd w:id="1"/>
    </w:p>
    <w:p w:rsidR="00AD3088" w:rsidRDefault="00AD3088" w:rsidP="00EE56A5">
      <w:pPr>
        <w:spacing w:line="360" w:lineRule="auto"/>
        <w:ind w:firstLine="720"/>
      </w:pPr>
    </w:p>
    <w:p w:rsidR="00AD3088" w:rsidRDefault="00AD3088" w:rsidP="00EE56A5">
      <w:pPr>
        <w:spacing w:line="360" w:lineRule="auto"/>
        <w:ind w:firstLine="720"/>
      </w:pPr>
    </w:p>
    <w:p w:rsidR="00AD3088" w:rsidRDefault="00AD3088" w:rsidP="00EE56A5">
      <w:pPr>
        <w:spacing w:line="360" w:lineRule="auto"/>
        <w:ind w:firstLine="720"/>
      </w:pPr>
    </w:p>
    <w:p w:rsidR="00AD3088" w:rsidRDefault="00AD3088" w:rsidP="00EE56A5">
      <w:pPr>
        <w:spacing w:line="360" w:lineRule="auto"/>
        <w:ind w:firstLine="720"/>
      </w:pPr>
    </w:p>
    <w:sectPr w:rsidR="00AD30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6E9" w:rsidRDefault="001446E9" w:rsidP="001446E9">
      <w:pPr>
        <w:spacing w:after="0" w:line="240" w:lineRule="auto"/>
      </w:pPr>
      <w:r>
        <w:separator/>
      </w:r>
    </w:p>
  </w:endnote>
  <w:endnote w:type="continuationSeparator" w:id="0">
    <w:p w:rsidR="001446E9" w:rsidRDefault="001446E9" w:rsidP="0014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6E9" w:rsidRDefault="001446E9" w:rsidP="001446E9">
      <w:pPr>
        <w:spacing w:after="0" w:line="240" w:lineRule="auto"/>
      </w:pPr>
      <w:r>
        <w:separator/>
      </w:r>
    </w:p>
  </w:footnote>
  <w:footnote w:type="continuationSeparator" w:id="0">
    <w:p w:rsidR="001446E9" w:rsidRDefault="001446E9" w:rsidP="00144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C03DA"/>
    <w:multiLevelType w:val="multilevel"/>
    <w:tmpl w:val="697C4D74"/>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72BE4308"/>
    <w:multiLevelType w:val="multilevel"/>
    <w:tmpl w:val="6AB4EC02"/>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54"/>
    <w:rsid w:val="000814FA"/>
    <w:rsid w:val="00081BD9"/>
    <w:rsid w:val="000B7A2A"/>
    <w:rsid w:val="001072AA"/>
    <w:rsid w:val="00120C90"/>
    <w:rsid w:val="001446E9"/>
    <w:rsid w:val="002D6C44"/>
    <w:rsid w:val="00344CB4"/>
    <w:rsid w:val="003E6BA8"/>
    <w:rsid w:val="00443C5B"/>
    <w:rsid w:val="00523254"/>
    <w:rsid w:val="00560D1F"/>
    <w:rsid w:val="00582A84"/>
    <w:rsid w:val="005B6A3D"/>
    <w:rsid w:val="00695059"/>
    <w:rsid w:val="006D1459"/>
    <w:rsid w:val="006E5507"/>
    <w:rsid w:val="007B0580"/>
    <w:rsid w:val="00832768"/>
    <w:rsid w:val="00882513"/>
    <w:rsid w:val="00886E30"/>
    <w:rsid w:val="008D727B"/>
    <w:rsid w:val="00936183"/>
    <w:rsid w:val="009B31C3"/>
    <w:rsid w:val="009D24F4"/>
    <w:rsid w:val="00A720B9"/>
    <w:rsid w:val="00AC4971"/>
    <w:rsid w:val="00AD3088"/>
    <w:rsid w:val="00C67432"/>
    <w:rsid w:val="00C71B70"/>
    <w:rsid w:val="00E10AE4"/>
    <w:rsid w:val="00E215F3"/>
    <w:rsid w:val="00E347BF"/>
    <w:rsid w:val="00EE56A5"/>
    <w:rsid w:val="00F7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A5FA"/>
  <w15:chartTrackingRefBased/>
  <w15:docId w15:val="{6DF138FA-B334-40AE-812D-AAE635B3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47BF"/>
    <w:rPr>
      <w:color w:val="0563C1" w:themeColor="hyperlink"/>
      <w:u w:val="single"/>
    </w:rPr>
  </w:style>
  <w:style w:type="character" w:styleId="UnresolvedMention">
    <w:name w:val="Unresolved Mention"/>
    <w:basedOn w:val="DefaultParagraphFont"/>
    <w:uiPriority w:val="99"/>
    <w:semiHidden/>
    <w:unhideWhenUsed/>
    <w:rsid w:val="00E347BF"/>
    <w:rPr>
      <w:color w:val="605E5C"/>
      <w:shd w:val="clear" w:color="auto" w:fill="E1DFDD"/>
    </w:rPr>
  </w:style>
  <w:style w:type="paragraph" w:styleId="ListParagraph">
    <w:name w:val="List Paragraph"/>
    <w:basedOn w:val="Normal"/>
    <w:uiPriority w:val="34"/>
    <w:qFormat/>
    <w:rsid w:val="00081BD9"/>
    <w:pPr>
      <w:ind w:left="720"/>
      <w:contextualSpacing/>
    </w:pPr>
  </w:style>
  <w:style w:type="paragraph" w:styleId="Header">
    <w:name w:val="header"/>
    <w:basedOn w:val="Normal"/>
    <w:link w:val="HeaderChar"/>
    <w:uiPriority w:val="99"/>
    <w:unhideWhenUsed/>
    <w:rsid w:val="00144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6E9"/>
  </w:style>
  <w:style w:type="paragraph" w:styleId="Footer">
    <w:name w:val="footer"/>
    <w:basedOn w:val="Normal"/>
    <w:link w:val="FooterChar"/>
    <w:uiPriority w:val="99"/>
    <w:unhideWhenUsed/>
    <w:rsid w:val="00144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A3030-D3F6-4CFA-9DB0-EA9B1EFE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hfinn</dc:creator>
  <cp:keywords/>
  <dc:description/>
  <cp:lastModifiedBy>Melinda Swift</cp:lastModifiedBy>
  <cp:revision>7</cp:revision>
  <dcterms:created xsi:type="dcterms:W3CDTF">2022-03-24T10:35:00Z</dcterms:created>
  <dcterms:modified xsi:type="dcterms:W3CDTF">2022-03-24T11:07:00Z</dcterms:modified>
</cp:coreProperties>
</file>